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1558" w:rsidRPr="005C4836" w:rsidRDefault="00741ED8" w:rsidP="00E2177F">
      <w:pPr>
        <w:widowControl w:val="0"/>
        <w:autoSpaceDE w:val="0"/>
        <w:autoSpaceDN w:val="0"/>
        <w:adjustRightInd w:val="0"/>
        <w:spacing w:after="0"/>
        <w:jc w:val="both"/>
        <w:rPr>
          <w:rFonts w:ascii="Times New Roman" w:hAnsi="Times New Roman" w:cs="Times New Roman"/>
          <w:sz w:val="34"/>
          <w:szCs w:val="34"/>
        </w:rPr>
      </w:pPr>
      <w:r w:rsidRPr="005C4836">
        <w:rPr>
          <w:rFonts w:ascii="Times New Roman" w:hAnsi="Times New Roman" w:cs="Times New Roman"/>
          <w:sz w:val="34"/>
          <w:szCs w:val="34"/>
        </w:rPr>
        <w:t>Sostenere la famiglia nella soluzione della crisi separativa condividendo.</w:t>
      </w:r>
    </w:p>
    <w:p w:rsidR="0094155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5C4836" w:rsidRDefault="00741ED8" w:rsidP="00E2177F">
      <w:pPr>
        <w:widowControl w:val="0"/>
        <w:autoSpaceDE w:val="0"/>
        <w:autoSpaceDN w:val="0"/>
        <w:adjustRightInd w:val="0"/>
        <w:spacing w:after="0"/>
        <w:jc w:val="both"/>
        <w:rPr>
          <w:rFonts w:cs="Times New Roman"/>
          <w:sz w:val="26"/>
          <w:szCs w:val="26"/>
        </w:rPr>
      </w:pPr>
      <w:r w:rsidRPr="005C4836">
        <w:rPr>
          <w:rFonts w:ascii="Times New Roman" w:hAnsi="Times New Roman" w:cs="Times New Roman"/>
          <w:sz w:val="26"/>
          <w:szCs w:val="26"/>
        </w:rPr>
        <w:t xml:space="preserve">Di Carlo </w:t>
      </w:r>
      <w:proofErr w:type="spellStart"/>
      <w:r w:rsidRPr="005C4836">
        <w:rPr>
          <w:rFonts w:ascii="Times New Roman" w:hAnsi="Times New Roman" w:cs="Times New Roman"/>
          <w:sz w:val="26"/>
          <w:szCs w:val="26"/>
        </w:rPr>
        <w:t>Trionfi</w:t>
      </w:r>
      <w:r w:rsidRPr="005C4836">
        <w:rPr>
          <w:rFonts w:cs="Times New Roman"/>
          <w:sz w:val="26"/>
          <w:szCs w:val="26"/>
        </w:rPr>
        <w:footnoteReference w:customMarkFollows="1" w:id="0"/>
        <w:t>*</w:t>
      </w:r>
      <w:proofErr w:type="spellEnd"/>
      <w:r>
        <w:rPr>
          <w:rFonts w:cs="Times New Roman"/>
          <w:sz w:val="26"/>
          <w:szCs w:val="26"/>
        </w:rPr>
        <w:t xml:space="preserve"> e Chiara Lupo</w:t>
      </w:r>
    </w:p>
    <w:p w:rsidR="00E2177F" w:rsidRDefault="00741ED8" w:rsidP="00E2177F">
      <w:pPr>
        <w:widowControl w:val="0"/>
        <w:autoSpaceDE w:val="0"/>
        <w:autoSpaceDN w:val="0"/>
        <w:adjustRightInd w:val="0"/>
        <w:spacing w:after="0"/>
        <w:jc w:val="both"/>
        <w:rPr>
          <w:rFonts w:ascii="Times New Roman" w:hAnsi="Times New Roman" w:cs="Times New Roman"/>
          <w:sz w:val="26"/>
          <w:szCs w:val="26"/>
        </w:rPr>
      </w:pPr>
    </w:p>
    <w:p w:rsidR="00E2177F" w:rsidRDefault="00741ED8" w:rsidP="00E2177F">
      <w:pPr>
        <w:widowControl w:val="0"/>
        <w:autoSpaceDE w:val="0"/>
        <w:autoSpaceDN w:val="0"/>
        <w:adjustRightInd w:val="0"/>
        <w:spacing w:after="0"/>
        <w:jc w:val="both"/>
        <w:rPr>
          <w:rFonts w:ascii="Times New Roman" w:hAnsi="Times New Roman" w:cs="Times New Roman"/>
          <w:sz w:val="26"/>
          <w:szCs w:val="26"/>
        </w:rPr>
      </w:pPr>
    </w:p>
    <w:p w:rsidR="00E2177F" w:rsidRDefault="00741ED8" w:rsidP="00E2177F">
      <w:pPr>
        <w:widowControl w:val="0"/>
        <w:autoSpaceDE w:val="0"/>
        <w:autoSpaceDN w:val="0"/>
        <w:adjustRightInd w:val="0"/>
        <w:spacing w:after="0"/>
        <w:jc w:val="both"/>
        <w:rPr>
          <w:rFonts w:ascii="Times New Roman" w:hAnsi="Times New Roman" w:cs="Times New Roman"/>
          <w:sz w:val="26"/>
          <w:szCs w:val="26"/>
        </w:rPr>
      </w:pPr>
    </w:p>
    <w:p w:rsidR="00EE09B8" w:rsidRPr="005C4836" w:rsidRDefault="00741ED8" w:rsidP="00E2177F">
      <w:pPr>
        <w:widowControl w:val="0"/>
        <w:autoSpaceDE w:val="0"/>
        <w:autoSpaceDN w:val="0"/>
        <w:adjustRightInd w:val="0"/>
        <w:spacing w:after="0"/>
        <w:jc w:val="both"/>
        <w:rPr>
          <w:rFonts w:ascii="Times New Roman" w:hAnsi="Times New Roman" w:cs="Times New Roman"/>
          <w:sz w:val="26"/>
          <w:szCs w:val="26"/>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r w:rsidRPr="005C4836">
        <w:rPr>
          <w:rFonts w:ascii="Times New Roman" w:hAnsi="Times New Roman" w:cs="Times New Roman"/>
          <w:b/>
          <w:sz w:val="26"/>
          <w:szCs w:val="26"/>
        </w:rPr>
        <w:t>1. Compito istituzionale e metodo di lavoro condiviso.</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 xml:space="preserve">L’intervento di sostegno alle famiglie nel momento della crisi separativa spesso coinvolge un alto </w:t>
      </w:r>
      <w:r w:rsidRPr="001D017E">
        <w:rPr>
          <w:rFonts w:ascii="Times New Roman" w:hAnsi="Times New Roman" w:cs="Helvetica"/>
          <w:sz w:val="22"/>
        </w:rPr>
        <w:t>numero di professionisti, con differenti compete</w:t>
      </w:r>
      <w:r w:rsidRPr="001D017E">
        <w:rPr>
          <w:rFonts w:ascii="Times New Roman" w:hAnsi="Times New Roman" w:cs="Helvetica"/>
          <w:sz w:val="22"/>
        </w:rPr>
        <w:t>n</w:t>
      </w:r>
      <w:r w:rsidRPr="001D017E">
        <w:rPr>
          <w:rFonts w:ascii="Times New Roman" w:hAnsi="Times New Roman" w:cs="Helvetica"/>
          <w:sz w:val="22"/>
        </w:rPr>
        <w:t>ze: si tratta di figure educative, di assistenza sociale, psicologiche e giurid</w:t>
      </w:r>
      <w:r w:rsidRPr="001D017E">
        <w:rPr>
          <w:rFonts w:ascii="Times New Roman" w:hAnsi="Times New Roman" w:cs="Helvetica"/>
          <w:sz w:val="22"/>
        </w:rPr>
        <w:t>i</w:t>
      </w:r>
      <w:r w:rsidRPr="001D017E">
        <w:rPr>
          <w:rFonts w:ascii="Times New Roman" w:hAnsi="Times New Roman" w:cs="Helvetica"/>
          <w:sz w:val="22"/>
        </w:rPr>
        <w:t>che a cui è richiesto di procedere affiancandosi e alternandosi nella lettura del disagio familiare e nell’intervento diretto c</w:t>
      </w:r>
      <w:r w:rsidRPr="001D017E">
        <w:rPr>
          <w:rFonts w:ascii="Times New Roman" w:hAnsi="Times New Roman" w:cs="Helvetica"/>
          <w:sz w:val="22"/>
        </w:rPr>
        <w:t xml:space="preserve">on i componenti del nucleo.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Questo contributo si rivolge perciò, trasversalmente, a tutti gli operatori che si occupano di tutela minorile, con l’intento di raccordare le differenti pr</w:t>
      </w:r>
      <w:r w:rsidRPr="001D017E">
        <w:rPr>
          <w:rFonts w:ascii="Times New Roman" w:hAnsi="Times New Roman" w:cs="Helvetica"/>
          <w:sz w:val="22"/>
        </w:rPr>
        <w:t>o</w:t>
      </w:r>
      <w:r w:rsidRPr="001D017E">
        <w:rPr>
          <w:rFonts w:ascii="Times New Roman" w:hAnsi="Times New Roman" w:cs="Helvetica"/>
          <w:sz w:val="22"/>
        </w:rPr>
        <w:t>fessionalità ingaggiate nel lavoro con le famiglie attraverso la promo</w:t>
      </w:r>
      <w:r w:rsidRPr="001D017E">
        <w:rPr>
          <w:rFonts w:ascii="Times New Roman" w:hAnsi="Times New Roman" w:cs="Helvetica"/>
          <w:sz w:val="22"/>
        </w:rPr>
        <w:t xml:space="preserve">zione di una cultura dell’intervento, che disponga e affini un lessico condiviso e obiettivi concordati e congiunti.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Ritengo, infatti, che in questo settore, in cui abbiamo a lungo pensato in termini di interventi integrati alludendo alle diverse profess</w:t>
      </w:r>
      <w:r w:rsidRPr="001D017E">
        <w:rPr>
          <w:rFonts w:ascii="Times New Roman" w:hAnsi="Times New Roman" w:cs="Helvetica"/>
          <w:sz w:val="22"/>
        </w:rPr>
        <w:t xml:space="preserve">ionalità che </w:t>
      </w:r>
      <w:r w:rsidRPr="001D017E">
        <w:rPr>
          <w:rFonts w:ascii="Times New Roman" w:hAnsi="Times New Roman" w:cs="Helvetica"/>
          <w:sz w:val="22"/>
        </w:rPr>
        <w:t>o</w:t>
      </w:r>
      <w:r w:rsidRPr="001D017E">
        <w:rPr>
          <w:rFonts w:ascii="Times New Roman" w:hAnsi="Times New Roman" w:cs="Helvetica"/>
          <w:sz w:val="22"/>
        </w:rPr>
        <w:t>perano circolarmente intorno al medesimo nucleo, sia invece ad oggi o</w:t>
      </w:r>
      <w:r w:rsidRPr="001D017E">
        <w:rPr>
          <w:rFonts w:ascii="Times New Roman" w:hAnsi="Times New Roman" w:cs="Helvetica"/>
          <w:sz w:val="22"/>
        </w:rPr>
        <w:t>p</w:t>
      </w:r>
      <w:r w:rsidRPr="001D017E">
        <w:rPr>
          <w:rFonts w:ascii="Times New Roman" w:hAnsi="Times New Roman" w:cs="Helvetica"/>
          <w:sz w:val="22"/>
        </w:rPr>
        <w:t>portuno, ed auspicabile parlare di un unico intervento sostenuto e messo a punto da un equipe multidisciplinare. Tale riflessione origina dal rischio di utilizzare se non e</w:t>
      </w:r>
      <w:r w:rsidRPr="001D017E">
        <w:rPr>
          <w:rFonts w:ascii="Times New Roman" w:hAnsi="Times New Roman" w:cs="Helvetica"/>
          <w:sz w:val="22"/>
        </w:rPr>
        <w:t xml:space="preserve">sclusivamente almeno prioritariamente la personale e specifica competenza come luogo simbolico in cui rifugiarsi di fronte alle talvolta intense spinte conflittuali che sollecitano l’équipe di lavoro.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Ci sono aspetti di ogni singola professionalità che ta</w:t>
      </w:r>
      <w:r w:rsidRPr="001D017E">
        <w:rPr>
          <w:rFonts w:ascii="Times New Roman" w:hAnsi="Times New Roman" w:cs="Helvetica"/>
          <w:sz w:val="22"/>
        </w:rPr>
        <w:t>lvolta vediamo utili</w:t>
      </w:r>
      <w:r w:rsidRPr="001D017E">
        <w:rPr>
          <w:rFonts w:ascii="Times New Roman" w:hAnsi="Times New Roman" w:cs="Helvetica"/>
          <w:sz w:val="22"/>
        </w:rPr>
        <w:t>z</w:t>
      </w:r>
      <w:r w:rsidRPr="001D017E">
        <w:rPr>
          <w:rFonts w:ascii="Times New Roman" w:hAnsi="Times New Roman" w:cs="Helvetica"/>
          <w:sz w:val="22"/>
        </w:rPr>
        <w:t>z</w:t>
      </w:r>
      <w:r w:rsidRPr="001D017E">
        <w:rPr>
          <w:rFonts w:ascii="Times New Roman" w:hAnsi="Times New Roman" w:cs="Helvetica"/>
          <w:sz w:val="22"/>
        </w:rPr>
        <w:t>a</w:t>
      </w:r>
      <w:r w:rsidRPr="001D017E">
        <w:rPr>
          <w:rFonts w:ascii="Times New Roman" w:hAnsi="Times New Roman" w:cs="Helvetica"/>
          <w:sz w:val="22"/>
        </w:rPr>
        <w:t>ti dagli operatori della tutela nella direzione di affermarne implicitamente il primato sulle altre, o un’inconciliabilità di fondo rispetto ad esse.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Ecco alcuni esempi: lo psicologo può ritenere che la sua professione non sia amalga</w:t>
      </w:r>
      <w:r w:rsidRPr="001D017E">
        <w:rPr>
          <w:rFonts w:ascii="Times New Roman" w:hAnsi="Times New Roman" w:cs="Helvetica"/>
          <w:sz w:val="22"/>
        </w:rPr>
        <w:t>mabile con l’esigenza di giudizio che sente presente nel modus operandi dei tribunali e dei giudici. Egli vi si contrappone allora, come se fosse estraneo, nella propria pratica quotidiana, dalla formulazioni di giud</w:t>
      </w:r>
      <w:r w:rsidRPr="001D017E">
        <w:rPr>
          <w:rFonts w:ascii="Times New Roman" w:hAnsi="Times New Roman" w:cs="Helvetica"/>
          <w:sz w:val="22"/>
        </w:rPr>
        <w:t>i</w:t>
      </w:r>
      <w:r w:rsidRPr="001D017E">
        <w:rPr>
          <w:rFonts w:ascii="Times New Roman" w:hAnsi="Times New Roman" w:cs="Helvetica"/>
          <w:sz w:val="22"/>
        </w:rPr>
        <w:t>zi e inferenze quando ascolta e compren</w:t>
      </w:r>
      <w:r w:rsidRPr="001D017E">
        <w:rPr>
          <w:rFonts w:ascii="Times New Roman" w:hAnsi="Times New Roman" w:cs="Helvetica"/>
          <w:sz w:val="22"/>
        </w:rPr>
        <w:t>de, come se giudicare fosse qualc</w:t>
      </w:r>
      <w:r w:rsidRPr="001D017E">
        <w:rPr>
          <w:rFonts w:ascii="Times New Roman" w:hAnsi="Times New Roman" w:cs="Helvetica"/>
          <w:sz w:val="22"/>
        </w:rPr>
        <w:t>o</w:t>
      </w:r>
      <w:r w:rsidRPr="001D017E">
        <w:rPr>
          <w:rFonts w:ascii="Times New Roman" w:hAnsi="Times New Roman" w:cs="Helvetica"/>
          <w:sz w:val="22"/>
        </w:rPr>
        <w:t>sa di negativo che necessariamente richiama alla coercizione e alla pena, esercizio che sente in contraddizione con l’aiutare o il comprendere; come se egli fosse il detentore della parte buona, libera e accogliente del la</w:t>
      </w:r>
      <w:r w:rsidRPr="001D017E">
        <w:rPr>
          <w:rFonts w:ascii="Times New Roman" w:hAnsi="Times New Roman" w:cs="Helvetica"/>
          <w:sz w:val="22"/>
        </w:rPr>
        <w:t>voro sul minore e sui suoi agenti di cura. L’educatore considera talvolta il suo compito come centrale perché nel suo lavoro interviene direttamente con il minore sul campo, all’interno dell’ambiente di vita, senza eccessive interf</w:t>
      </w:r>
      <w:r w:rsidRPr="001D017E">
        <w:rPr>
          <w:rFonts w:ascii="Times New Roman" w:hAnsi="Times New Roman" w:cs="Helvetica"/>
          <w:sz w:val="22"/>
        </w:rPr>
        <w:t>e</w:t>
      </w:r>
      <w:r w:rsidRPr="001D017E">
        <w:rPr>
          <w:rFonts w:ascii="Times New Roman" w:hAnsi="Times New Roman" w:cs="Helvetica"/>
          <w:sz w:val="22"/>
        </w:rPr>
        <w:t>renze sovrastrutturali l</w:t>
      </w:r>
      <w:r w:rsidRPr="001D017E">
        <w:rPr>
          <w:rFonts w:ascii="Times New Roman" w:hAnsi="Times New Roman" w:cs="Helvetica"/>
          <w:sz w:val="22"/>
        </w:rPr>
        <w:t>egate al dispositivo di intervento come invece accade per le altre professioni, come se chi guarda da più vicino potesse, lui solo, davvero vedere e comprendere le questioni nella loro veridicità e propo</w:t>
      </w:r>
      <w:r w:rsidRPr="001D017E">
        <w:rPr>
          <w:rFonts w:ascii="Times New Roman" w:hAnsi="Times New Roman" w:cs="Helvetica"/>
          <w:sz w:val="22"/>
        </w:rPr>
        <w:t>r</w:t>
      </w:r>
      <w:r w:rsidRPr="001D017E">
        <w:rPr>
          <w:rFonts w:ascii="Times New Roman" w:hAnsi="Times New Roman" w:cs="Helvetica"/>
          <w:sz w:val="22"/>
        </w:rPr>
        <w:t xml:space="preserve">zione. Una simile convinzione potrebbe gradualmente </w:t>
      </w:r>
      <w:r w:rsidRPr="001D017E">
        <w:rPr>
          <w:rFonts w:ascii="Times New Roman" w:hAnsi="Times New Roman" w:cs="Helvetica"/>
          <w:sz w:val="22"/>
        </w:rPr>
        <w:t xml:space="preserve">averlo persuaso della superiorità della proprio fuoco visuale su quello altrui.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Riflettendo intorno a questi temi, non possiamo non condividere le parole che lo stesso Freud scrive come una delle prime acquisizioni fatte proprie agli esordi della sua teor</w:t>
      </w:r>
      <w:r w:rsidRPr="001D017E">
        <w:rPr>
          <w:rFonts w:ascii="Times New Roman" w:hAnsi="Times New Roman" w:cs="Helvetica"/>
          <w:sz w:val="22"/>
        </w:rPr>
        <w:t xml:space="preserve">izzazione clinica: il punto di vista, cioè, che indica educare e curare come due delle tre professioni impossibili insieme all’ultima, quella di governare, che nel nostro campo possiamo assumere nell’agire giuridico e sociale.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Se quindi riuscissimo, avend</w:t>
      </w:r>
      <w:r w:rsidRPr="001D017E">
        <w:rPr>
          <w:rFonts w:ascii="Times New Roman" w:hAnsi="Times New Roman" w:cs="Helvetica"/>
          <w:sz w:val="22"/>
        </w:rPr>
        <w:t>o ormai preso completa familiarità con gli i</w:t>
      </w:r>
      <w:r w:rsidRPr="001D017E">
        <w:rPr>
          <w:rFonts w:ascii="Times New Roman" w:hAnsi="Times New Roman" w:cs="Helvetica"/>
          <w:sz w:val="22"/>
        </w:rPr>
        <w:t>n</w:t>
      </w:r>
      <w:r w:rsidRPr="001D017E">
        <w:rPr>
          <w:rFonts w:ascii="Times New Roman" w:hAnsi="Times New Roman" w:cs="Helvetica"/>
          <w:sz w:val="22"/>
        </w:rPr>
        <w:t>segnamenti della nostra professione a spogliarcene, quanto agli aspetti più ideologici, potremmo più facilmente concentrarci su ciò che ci accomuna, sugli obiettivi e su un metodo condiviso di lavoro: l’attenzio</w:t>
      </w:r>
      <w:r w:rsidRPr="001D017E">
        <w:rPr>
          <w:rFonts w:ascii="Times New Roman" w:hAnsi="Times New Roman" w:cs="Helvetica"/>
          <w:sz w:val="22"/>
        </w:rPr>
        <w:t>ne per i pr</w:t>
      </w:r>
      <w:r w:rsidRPr="001D017E">
        <w:rPr>
          <w:rFonts w:ascii="Times New Roman" w:hAnsi="Times New Roman" w:cs="Helvetica"/>
          <w:sz w:val="22"/>
        </w:rPr>
        <w:t>o</w:t>
      </w:r>
      <w:r w:rsidRPr="001D017E">
        <w:rPr>
          <w:rFonts w:ascii="Times New Roman" w:hAnsi="Times New Roman" w:cs="Helvetica"/>
          <w:sz w:val="22"/>
        </w:rPr>
        <w:t>blemi dei bambini, dei ragazzi e delle loro famiglie e l’abitudine a dover lavorare con fermezza e precisione, spesso mediando, senza ingenerare strappi e lacerazioni nella trama relazionale e affettiva già sottile e delicata.</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Quanto detto sopr</w:t>
      </w:r>
      <w:r w:rsidRPr="001D017E">
        <w:rPr>
          <w:rFonts w:ascii="Times New Roman" w:hAnsi="Times New Roman" w:cs="Helvetica"/>
          <w:sz w:val="22"/>
        </w:rPr>
        <w:t>a non è applicabile soltanto alle situazioni di separazione conflittuale in presenza di figli minori, ma anzi potrebbe essere esteso a tu</w:t>
      </w:r>
      <w:r w:rsidRPr="001D017E">
        <w:rPr>
          <w:rFonts w:ascii="Times New Roman" w:hAnsi="Times New Roman" w:cs="Helvetica"/>
          <w:sz w:val="22"/>
        </w:rPr>
        <w:t>t</w:t>
      </w:r>
      <w:r w:rsidRPr="001D017E">
        <w:rPr>
          <w:rFonts w:ascii="Times New Roman" w:hAnsi="Times New Roman" w:cs="Helvetica"/>
          <w:sz w:val="22"/>
        </w:rPr>
        <w:t>te le situazioni di presa in carico di minori e famiglie da parte di operatori della tutela minorile. Il motivo per cu</w:t>
      </w:r>
      <w:r w:rsidRPr="001D017E">
        <w:rPr>
          <w:rFonts w:ascii="Times New Roman" w:hAnsi="Times New Roman" w:cs="Helvetica"/>
          <w:sz w:val="22"/>
        </w:rPr>
        <w:t xml:space="preserve">i  declinerò questo tema per come si dispiega all’interno del conflitto separativo è legato alla </w:t>
      </w:r>
      <w:proofErr w:type="spellStart"/>
      <w:r w:rsidRPr="001D017E">
        <w:rPr>
          <w:rFonts w:ascii="Times New Roman" w:hAnsi="Times New Roman" w:cs="Helvetica"/>
          <w:sz w:val="22"/>
        </w:rPr>
        <w:t>paradigmicità</w:t>
      </w:r>
      <w:proofErr w:type="spellEnd"/>
      <w:r w:rsidRPr="001D017E">
        <w:rPr>
          <w:rFonts w:ascii="Times New Roman" w:hAnsi="Times New Roman" w:cs="Helvetica"/>
          <w:sz w:val="22"/>
        </w:rPr>
        <w:t xml:space="preserve"> dell’alto livello di complessità che il conflitto fra i genitori genera sia nella famiglia sia negli operatori chiamati a analizzare e organizzar</w:t>
      </w:r>
      <w:r w:rsidRPr="001D017E">
        <w:rPr>
          <w:rFonts w:ascii="Times New Roman" w:hAnsi="Times New Roman" w:cs="Helvetica"/>
          <w:sz w:val="22"/>
        </w:rPr>
        <w:t>e la protezi</w:t>
      </w:r>
      <w:r w:rsidRPr="001D017E">
        <w:rPr>
          <w:rFonts w:ascii="Times New Roman" w:hAnsi="Times New Roman" w:cs="Helvetica"/>
          <w:sz w:val="22"/>
        </w:rPr>
        <w:t>o</w:t>
      </w:r>
      <w:r w:rsidRPr="001D017E">
        <w:rPr>
          <w:rFonts w:ascii="Times New Roman" w:hAnsi="Times New Roman" w:cs="Helvetica"/>
          <w:sz w:val="22"/>
        </w:rPr>
        <w:t xml:space="preserve">ne del minore. Il numero di professionisti coinvolti in queste situazioni è spesso elevato, così come lo è il livello di conflitto: l’esigenza di un lavoro congiunto diviene fondamentale.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Infine, l’interesse di questo ambito di intervento ris</w:t>
      </w:r>
      <w:r w:rsidRPr="001D017E">
        <w:rPr>
          <w:rFonts w:ascii="Times New Roman" w:hAnsi="Times New Roman" w:cs="Helvetica"/>
          <w:sz w:val="22"/>
        </w:rPr>
        <w:t>iede nell’evidenza emp</w:t>
      </w:r>
      <w:r w:rsidRPr="001D017E">
        <w:rPr>
          <w:rFonts w:ascii="Times New Roman" w:hAnsi="Times New Roman" w:cs="Helvetica"/>
          <w:sz w:val="22"/>
        </w:rPr>
        <w:t>i</w:t>
      </w:r>
      <w:r w:rsidRPr="001D017E">
        <w:rPr>
          <w:rFonts w:ascii="Times New Roman" w:hAnsi="Times New Roman" w:cs="Helvetica"/>
          <w:sz w:val="22"/>
        </w:rPr>
        <w:t>rica e immediata di un’impossibilità di applicare un modello di giustizia r</w:t>
      </w:r>
      <w:r w:rsidRPr="001D017E">
        <w:rPr>
          <w:rFonts w:ascii="Times New Roman" w:hAnsi="Times New Roman" w:cs="Helvetica"/>
          <w:sz w:val="22"/>
        </w:rPr>
        <w:t>e</w:t>
      </w:r>
      <w:r w:rsidRPr="001D017E">
        <w:rPr>
          <w:rFonts w:ascii="Times New Roman" w:hAnsi="Times New Roman" w:cs="Helvetica"/>
          <w:sz w:val="22"/>
        </w:rPr>
        <w:t>tributiva che obblighi e costringa: si tratta, al contrario, di un ambito ese</w:t>
      </w:r>
      <w:r w:rsidRPr="001D017E">
        <w:rPr>
          <w:rFonts w:ascii="Times New Roman" w:hAnsi="Times New Roman" w:cs="Helvetica"/>
          <w:sz w:val="22"/>
        </w:rPr>
        <w:t>m</w:t>
      </w:r>
      <w:r w:rsidRPr="001D017E">
        <w:rPr>
          <w:rFonts w:ascii="Times New Roman" w:hAnsi="Times New Roman" w:cs="Helvetica"/>
          <w:sz w:val="22"/>
        </w:rPr>
        <w:t>plare in cui la giustizia è chiamata ad intervenire, specie dove il conflitto è</w:t>
      </w:r>
      <w:r w:rsidRPr="001D017E">
        <w:rPr>
          <w:rFonts w:ascii="Times New Roman" w:hAnsi="Times New Roman" w:cs="Helvetica"/>
          <w:sz w:val="22"/>
        </w:rPr>
        <w:t xml:space="preserve"> più acceso, con strumenti miti, riparativi e mediativi che possano favorire una ripresa del processo di crescita della famiglia nel superamento della crisi separativa o nella ridefinizione del contesto educativo e affettivo quando la prognosi rispetto al </w:t>
      </w:r>
      <w:r w:rsidRPr="001D017E">
        <w:rPr>
          <w:rFonts w:ascii="Times New Roman" w:hAnsi="Times New Roman" w:cs="Helvetica"/>
          <w:sz w:val="22"/>
        </w:rPr>
        <w:t>recupero delle competenze genitoriali è i</w:t>
      </w:r>
      <w:r w:rsidRPr="001D017E">
        <w:rPr>
          <w:rFonts w:ascii="Times New Roman" w:hAnsi="Times New Roman" w:cs="Helvetica"/>
          <w:sz w:val="22"/>
        </w:rPr>
        <w:t>n</w:t>
      </w:r>
      <w:r w:rsidRPr="001D017E">
        <w:rPr>
          <w:rFonts w:ascii="Times New Roman" w:hAnsi="Times New Roman" w:cs="Helvetica"/>
          <w:sz w:val="22"/>
        </w:rPr>
        <w:t xml:space="preserve">fausta.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r w:rsidRPr="005C4836">
        <w:rPr>
          <w:rFonts w:ascii="Times New Roman" w:hAnsi="Times New Roman" w:cs="Times New Roman"/>
          <w:b/>
          <w:sz w:val="26"/>
          <w:szCs w:val="26"/>
        </w:rPr>
        <w:t>2. L'equipe tra conflitto, allarme e protezione.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In queste situazioni, buona parte dell’energia della famiglia si concentra sulla gestione del legame conflittuale tra i genitori.</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Tutti i membri della fami</w:t>
      </w:r>
      <w:r w:rsidRPr="001D017E">
        <w:rPr>
          <w:rFonts w:ascii="Times New Roman" w:hAnsi="Times New Roman" w:cs="Helvetica"/>
          <w:sz w:val="22"/>
        </w:rPr>
        <w:t>glia vivono, allora, in un pressante stato di allarme e tendono ad organizzare le relazioni familiari sulla base della tensione e della costante risposta ad una condizione di emergenza. L'esercizio stesso del compito genitoriale è, in queste situazioni, ca</w:t>
      </w:r>
      <w:r w:rsidRPr="001D017E">
        <w:rPr>
          <w:rFonts w:ascii="Times New Roman" w:hAnsi="Times New Roman" w:cs="Helvetica"/>
          <w:sz w:val="22"/>
        </w:rPr>
        <w:t>pillarmente  influenzato dal conflitto di coppia.</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In questo contesto, spesso  si crea  una confusione pervasiva che attiene al concetto stesso di protezione.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 xml:space="preserve">È compito fondamentale del genitore, e attiene all'esercizio del suo ruolo, la protezione dei </w:t>
      </w:r>
      <w:r w:rsidRPr="001D017E">
        <w:rPr>
          <w:rFonts w:ascii="Times New Roman" w:hAnsi="Times New Roman" w:cs="Helvetica"/>
          <w:sz w:val="22"/>
        </w:rPr>
        <w:t>figli, ma questo compito è esercitato in modo peculiare quando ci si trova di fronte ad una situazione percepita come pericolosa e danneggiante. In queste situazioni, infatti, non è prioritario occuparsi in modo sottile e sfaccettato del benessere e dell'e</w:t>
      </w:r>
      <w:r w:rsidRPr="001D017E">
        <w:rPr>
          <w:rFonts w:ascii="Times New Roman" w:hAnsi="Times New Roman" w:cs="Helvetica"/>
          <w:sz w:val="22"/>
        </w:rPr>
        <w:t xml:space="preserve">voluzione del minore: si cerca invece e soltanto di poter attivare delle condizioni protettive. Non importa se piange o se soffre, tutto è giustificato </w:t>
      </w:r>
      <w:proofErr w:type="spellStart"/>
      <w:r w:rsidRPr="001D017E">
        <w:rPr>
          <w:rFonts w:ascii="Times New Roman" w:hAnsi="Times New Roman" w:cs="Helvetica"/>
          <w:sz w:val="22"/>
        </w:rPr>
        <w:t>purchè</w:t>
      </w:r>
      <w:proofErr w:type="spellEnd"/>
      <w:r w:rsidRPr="001D017E">
        <w:rPr>
          <w:rFonts w:ascii="Times New Roman" w:hAnsi="Times New Roman" w:cs="Helvetica"/>
          <w:sz w:val="22"/>
        </w:rPr>
        <w:t xml:space="preserve"> sia possibile reca</w:t>
      </w:r>
      <w:r w:rsidRPr="001D017E">
        <w:rPr>
          <w:rFonts w:ascii="Times New Roman" w:hAnsi="Times New Roman" w:cs="Helvetica"/>
          <w:sz w:val="22"/>
        </w:rPr>
        <w:t>r</w:t>
      </w:r>
      <w:r w:rsidRPr="001D017E">
        <w:rPr>
          <w:rFonts w:ascii="Times New Roman" w:hAnsi="Times New Roman" w:cs="Helvetica"/>
          <w:sz w:val="22"/>
        </w:rPr>
        <w:t xml:space="preserve">lo in salvo, allontanarlo dalla fonte o dalla condizione di pericolo.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All'int</w:t>
      </w:r>
      <w:r w:rsidRPr="001D017E">
        <w:rPr>
          <w:rFonts w:ascii="Times New Roman" w:hAnsi="Times New Roman" w:cs="Helvetica"/>
          <w:sz w:val="22"/>
        </w:rPr>
        <w:t>erno di una dinamica allarmata, come può divenire quella separativa, in cui il nemico si trova proprio dentro al nucleo familiare, può sembrare necessario dedicarsi costantemente, e spesso purtroppo unicamente, alla protezione dei figli dall'altro coniuge,</w:t>
      </w:r>
      <w:r w:rsidRPr="001D017E">
        <w:rPr>
          <w:rFonts w:ascii="Times New Roman" w:hAnsi="Times New Roman" w:cs="Helvetica"/>
          <w:sz w:val="22"/>
        </w:rPr>
        <w:t xml:space="preserve"> sentito, di solito in modo realistico o arbitrario a seconda dei casi, in grado di danneggiarli irreparabilmente.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Tale attivazione può considerarsi funzionale, in caso risponda ad una co</w:t>
      </w:r>
      <w:r w:rsidRPr="001D017E">
        <w:rPr>
          <w:rFonts w:ascii="Times New Roman" w:hAnsi="Times New Roman" w:cs="Helvetica"/>
          <w:sz w:val="22"/>
        </w:rPr>
        <w:t>n</w:t>
      </w:r>
      <w:r w:rsidRPr="001D017E">
        <w:rPr>
          <w:rFonts w:ascii="Times New Roman" w:hAnsi="Times New Roman" w:cs="Helvetica"/>
          <w:sz w:val="22"/>
        </w:rPr>
        <w:t>dizione reale e temporanea di pericolo, terminata la quale il sistem</w:t>
      </w:r>
      <w:r w:rsidRPr="001D017E">
        <w:rPr>
          <w:rFonts w:ascii="Times New Roman" w:hAnsi="Times New Roman" w:cs="Helvetica"/>
          <w:sz w:val="22"/>
        </w:rPr>
        <w:t>a potrà allentare progressivamente la tensione; tornare cioè a proteggere non più la vita del figlio, ma la sua buona crescita, il suo sviluppo sociale, sentiment</w:t>
      </w:r>
      <w:r w:rsidRPr="001D017E">
        <w:rPr>
          <w:rFonts w:ascii="Times New Roman" w:hAnsi="Times New Roman" w:cs="Helvetica"/>
          <w:sz w:val="22"/>
        </w:rPr>
        <w:t>a</w:t>
      </w:r>
      <w:r w:rsidRPr="001D017E">
        <w:rPr>
          <w:rFonts w:ascii="Times New Roman" w:hAnsi="Times New Roman" w:cs="Helvetica"/>
          <w:sz w:val="22"/>
        </w:rPr>
        <w:t>le, culturale e relazionale. È necessario quindi che l'allarme non organizzi in modo permanen</w:t>
      </w:r>
      <w:r w:rsidRPr="001D017E">
        <w:rPr>
          <w:rFonts w:ascii="Times New Roman" w:hAnsi="Times New Roman" w:cs="Helvetica"/>
          <w:sz w:val="22"/>
        </w:rPr>
        <w:t>te e patologico le relazioni familiari.</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Come può l'equipe favorire questo passaggio della famiglia da una fase di crisi acuta verso una di normalizzazione in cui i genitori si facciano e</w:t>
      </w:r>
      <w:r w:rsidRPr="001D017E">
        <w:rPr>
          <w:rFonts w:ascii="Times New Roman" w:hAnsi="Times New Roman" w:cs="Helvetica"/>
          <w:sz w:val="22"/>
        </w:rPr>
        <w:t>n</w:t>
      </w:r>
      <w:r w:rsidRPr="001D017E">
        <w:rPr>
          <w:rFonts w:ascii="Times New Roman" w:hAnsi="Times New Roman" w:cs="Helvetica"/>
          <w:sz w:val="22"/>
        </w:rPr>
        <w:t>trambi carico non più solo della sopravvivenza dei figli ma del loro</w:t>
      </w:r>
      <w:r w:rsidRPr="001D017E">
        <w:rPr>
          <w:rFonts w:ascii="Times New Roman" w:hAnsi="Times New Roman" w:cs="Helvetica"/>
          <w:sz w:val="22"/>
        </w:rPr>
        <w:t xml:space="preserve"> svilu</w:t>
      </w:r>
      <w:r w:rsidRPr="001D017E">
        <w:rPr>
          <w:rFonts w:ascii="Times New Roman" w:hAnsi="Times New Roman" w:cs="Helvetica"/>
          <w:sz w:val="22"/>
        </w:rPr>
        <w:t>p</w:t>
      </w:r>
      <w:r w:rsidRPr="001D017E">
        <w:rPr>
          <w:rFonts w:ascii="Times New Roman" w:hAnsi="Times New Roman" w:cs="Helvetica"/>
          <w:sz w:val="22"/>
        </w:rPr>
        <w:t>po affettivo, relazionale e cognitivo?</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 xml:space="preserve">Come può l'equipe riuscire a riconoscere gli allarmi che i genitori lanciano senza farsi da questi travolgere?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E come riuscire a ricondurre l’attenzione dei genitori sui bisogni evolutivi del minore?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Una prim</w:t>
      </w:r>
      <w:r w:rsidRPr="001D017E">
        <w:rPr>
          <w:rFonts w:ascii="Times New Roman" w:hAnsi="Times New Roman" w:cs="Helvetica"/>
          <w:sz w:val="22"/>
        </w:rPr>
        <w:t xml:space="preserve">a indicazione nasce dalla necessità che la famiglia percepisca con chiarezza un'alleanza da parte dell'equipe di intervento. Trovandoci a dover contenere un conflitto, il tema dell'alleanza risulta particolarmente delicato.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Può risultare proficuo interven</w:t>
      </w:r>
      <w:r w:rsidRPr="001D017E">
        <w:rPr>
          <w:rFonts w:ascii="Times New Roman" w:hAnsi="Times New Roman" w:cs="Helvetica"/>
          <w:sz w:val="22"/>
        </w:rPr>
        <w:t>ire rispettando la scelta separativa anche nell'intervento e favorire quindi che ogni genitore possa trovare in un dive</w:t>
      </w:r>
      <w:r w:rsidRPr="001D017E">
        <w:rPr>
          <w:rFonts w:ascii="Times New Roman" w:hAnsi="Times New Roman" w:cs="Helvetica"/>
          <w:sz w:val="22"/>
        </w:rPr>
        <w:t>r</w:t>
      </w:r>
      <w:r w:rsidRPr="001D017E">
        <w:rPr>
          <w:rFonts w:ascii="Times New Roman" w:hAnsi="Times New Roman" w:cs="Helvetica"/>
          <w:sz w:val="22"/>
        </w:rPr>
        <w:t>so operatore dell'equipe un interlocutore privilegiato sintonizzato con il modo di percepire la crisi familiare di quel genitore.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Questa</w:t>
      </w:r>
      <w:r w:rsidRPr="001D017E">
        <w:rPr>
          <w:rFonts w:ascii="Times New Roman" w:hAnsi="Times New Roman" w:cs="Helvetica"/>
          <w:sz w:val="22"/>
        </w:rPr>
        <w:t xml:space="preserve"> alleanza è tuttavia possibile solo a patto che venga sospesa qualu</w:t>
      </w:r>
      <w:r w:rsidRPr="001D017E">
        <w:rPr>
          <w:rFonts w:ascii="Times New Roman" w:hAnsi="Times New Roman" w:cs="Helvetica"/>
          <w:sz w:val="22"/>
        </w:rPr>
        <w:t>n</w:t>
      </w:r>
      <w:r w:rsidRPr="001D017E">
        <w:rPr>
          <w:rFonts w:ascii="Times New Roman" w:hAnsi="Times New Roman" w:cs="Helvetica"/>
          <w:sz w:val="22"/>
        </w:rPr>
        <w:t>que azione individuale dell'operatore sul contesto: è l'equipe che compie delle azioni riabilitative per mezzo dei suoi operatori e quindi è necessario che ogni azione dell'operatore venga</w:t>
      </w:r>
      <w:r w:rsidRPr="001D017E">
        <w:rPr>
          <w:rFonts w:ascii="Times New Roman" w:hAnsi="Times New Roman" w:cs="Helvetica"/>
          <w:sz w:val="22"/>
        </w:rPr>
        <w:t xml:space="preserve"> discussa in équipe. "Dottore potrebbe spiegare lei queste cose a mio figlio o a mio marito, o al giudice?". Di fro</w:t>
      </w:r>
      <w:r w:rsidRPr="001D017E">
        <w:rPr>
          <w:rFonts w:ascii="Times New Roman" w:hAnsi="Times New Roman" w:cs="Helvetica"/>
          <w:sz w:val="22"/>
        </w:rPr>
        <w:t>n</w:t>
      </w:r>
      <w:r w:rsidRPr="001D017E">
        <w:rPr>
          <w:rFonts w:ascii="Times New Roman" w:hAnsi="Times New Roman" w:cs="Helvetica"/>
          <w:sz w:val="22"/>
        </w:rPr>
        <w:t xml:space="preserve">te a questi interrogativi e alla parzialità dei singoli vissuti dei componenti del nucleo, è a nostro avviso necessario rimandare le azioni </w:t>
      </w:r>
      <w:r w:rsidRPr="001D017E">
        <w:rPr>
          <w:rFonts w:ascii="Times New Roman" w:hAnsi="Times New Roman" w:cs="Helvetica"/>
          <w:sz w:val="22"/>
        </w:rPr>
        <w:t>e le decisioni all'equipe, con la finalità da una parte di favorire lo spazio di pensiero del singolo operatore attraverso il confronto, dall’altra di comporre le istanze psichiche dei singoli in un sistema per quanto possibile unitario, come v</w:t>
      </w:r>
      <w:r w:rsidRPr="001D017E">
        <w:rPr>
          <w:rFonts w:ascii="Times New Roman" w:hAnsi="Times New Roman" w:cs="Helvetica"/>
          <w:sz w:val="22"/>
        </w:rPr>
        <w:t>e</w:t>
      </w:r>
      <w:r w:rsidRPr="001D017E">
        <w:rPr>
          <w:rFonts w:ascii="Times New Roman" w:hAnsi="Times New Roman" w:cs="Helvetica"/>
          <w:sz w:val="22"/>
        </w:rPr>
        <w:t>dremo in se</w:t>
      </w:r>
      <w:r w:rsidRPr="001D017E">
        <w:rPr>
          <w:rFonts w:ascii="Times New Roman" w:hAnsi="Times New Roman" w:cs="Helvetica"/>
          <w:sz w:val="22"/>
        </w:rPr>
        <w:t>guito.</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r w:rsidRPr="005C4836">
        <w:rPr>
          <w:rFonts w:ascii="Times New Roman" w:hAnsi="Times New Roman" w:cs="Times New Roman"/>
          <w:b/>
          <w:sz w:val="26"/>
          <w:szCs w:val="26"/>
        </w:rPr>
        <w:t>3. Alleanza terapeutica e condivisione d’equipe.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Un simile dispositivo d’intervento infatti disinnesca l'allarme del genitore creando un luogo fisico e psichico per riflettere senza agire; inoltre favor</w:t>
      </w:r>
      <w:r w:rsidRPr="001D017E">
        <w:rPr>
          <w:rFonts w:ascii="Times New Roman" w:hAnsi="Times New Roman" w:cs="Helvetica"/>
          <w:sz w:val="22"/>
        </w:rPr>
        <w:t>i</w:t>
      </w:r>
      <w:r w:rsidRPr="001D017E">
        <w:rPr>
          <w:rFonts w:ascii="Times New Roman" w:hAnsi="Times New Roman" w:cs="Helvetica"/>
          <w:sz w:val="22"/>
        </w:rPr>
        <w:t>sce una forte alleanza fra il genitore e lo s</w:t>
      </w:r>
      <w:r w:rsidRPr="001D017E">
        <w:rPr>
          <w:rFonts w:ascii="Times New Roman" w:hAnsi="Times New Roman" w:cs="Helvetica"/>
          <w:sz w:val="22"/>
        </w:rPr>
        <w:t>pecialista. Come sappiamo, la presenza di un’alleanza di lavoro intensa, oltre che calibrata, è uno dei pr</w:t>
      </w:r>
      <w:r w:rsidRPr="001D017E">
        <w:rPr>
          <w:rFonts w:ascii="Times New Roman" w:hAnsi="Times New Roman" w:cs="Helvetica"/>
          <w:sz w:val="22"/>
        </w:rPr>
        <w:t>e</w:t>
      </w:r>
      <w:r w:rsidRPr="001D017E">
        <w:rPr>
          <w:rFonts w:ascii="Times New Roman" w:hAnsi="Times New Roman" w:cs="Helvetica"/>
          <w:sz w:val="22"/>
        </w:rPr>
        <w:t>requisiti fondamentali in qualsiasi intervento di sostegno: il gioco d’identificazioni reciproche fra paziente e specialista funge da motore di tutto</w:t>
      </w:r>
      <w:r w:rsidRPr="001D017E">
        <w:rPr>
          <w:rFonts w:ascii="Times New Roman" w:hAnsi="Times New Roman" w:cs="Helvetica"/>
          <w:sz w:val="22"/>
        </w:rPr>
        <w:t xml:space="preserve"> il lavoro di sostegno al ruolo. Quando, in situazioni come queste di elevata conflittualità e facilmente spaventate, l’alleanza terapeutica è inte</w:t>
      </w:r>
      <w:r w:rsidRPr="001D017E">
        <w:rPr>
          <w:rFonts w:ascii="Times New Roman" w:hAnsi="Times New Roman" w:cs="Helvetica"/>
          <w:sz w:val="22"/>
        </w:rPr>
        <w:t>n</w:t>
      </w:r>
      <w:r w:rsidRPr="001D017E">
        <w:rPr>
          <w:rFonts w:ascii="Times New Roman" w:hAnsi="Times New Roman" w:cs="Helvetica"/>
          <w:sz w:val="22"/>
        </w:rPr>
        <w:t>sa, è probabile che lo stesso specialista si ritrovi schierato in difesa dei b</w:t>
      </w:r>
      <w:r w:rsidRPr="001D017E">
        <w:rPr>
          <w:rFonts w:ascii="Times New Roman" w:hAnsi="Times New Roman" w:cs="Helvetica"/>
          <w:sz w:val="22"/>
        </w:rPr>
        <w:t>i</w:t>
      </w:r>
      <w:r w:rsidRPr="001D017E">
        <w:rPr>
          <w:rFonts w:ascii="Times New Roman" w:hAnsi="Times New Roman" w:cs="Helvetica"/>
          <w:sz w:val="22"/>
        </w:rPr>
        <w:t>sogni di quel padre o di quel</w:t>
      </w:r>
      <w:r w:rsidRPr="001D017E">
        <w:rPr>
          <w:rFonts w:ascii="Times New Roman" w:hAnsi="Times New Roman" w:cs="Helvetica"/>
          <w:sz w:val="22"/>
        </w:rPr>
        <w:t xml:space="preserve">la madre e che fatichi lui stesso a mantenere una neutralità.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Come poter allora coniugare alleanza e neutralità? Identificarci con le r</w:t>
      </w:r>
      <w:r w:rsidRPr="001D017E">
        <w:rPr>
          <w:rFonts w:ascii="Times New Roman" w:hAnsi="Times New Roman" w:cs="Helvetica"/>
          <w:sz w:val="22"/>
        </w:rPr>
        <w:t>a</w:t>
      </w:r>
      <w:r w:rsidRPr="001D017E">
        <w:rPr>
          <w:rFonts w:ascii="Times New Roman" w:hAnsi="Times New Roman" w:cs="Helvetica"/>
          <w:sz w:val="22"/>
        </w:rPr>
        <w:t>gioni di quel genitore, riconoscerne i bisogni, i torti subiti non ci fa perdere forse l’equilibrio, l’equidistanza e l</w:t>
      </w:r>
      <w:r w:rsidRPr="001D017E">
        <w:rPr>
          <w:rFonts w:ascii="Times New Roman" w:hAnsi="Times New Roman" w:cs="Helvetica"/>
          <w:sz w:val="22"/>
        </w:rPr>
        <w:t>a ricerca della complementarietà della coppia genitoriale?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E’ in questo momento che l’equipe ci può venire in soccorso. Spesso qua</w:t>
      </w:r>
      <w:r w:rsidRPr="001D017E">
        <w:rPr>
          <w:rFonts w:ascii="Times New Roman" w:hAnsi="Times New Roman" w:cs="Helvetica"/>
          <w:sz w:val="22"/>
        </w:rPr>
        <w:t>n</w:t>
      </w:r>
      <w:r w:rsidRPr="001D017E">
        <w:rPr>
          <w:rFonts w:ascii="Times New Roman" w:hAnsi="Times New Roman" w:cs="Helvetica"/>
          <w:sz w:val="22"/>
        </w:rPr>
        <w:t>do il gruppo di lavoro si riunisce, nelle parole di ques</w:t>
      </w:r>
      <w:r w:rsidRPr="001D017E">
        <w:rPr>
          <w:rFonts w:ascii="Times New Roman" w:hAnsi="Times New Roman" w:cs="Helvetica"/>
          <w:sz w:val="22"/>
        </w:rPr>
        <w:t>to o di quell’altro sp</w:t>
      </w:r>
      <w:r w:rsidRPr="001D017E">
        <w:rPr>
          <w:rFonts w:ascii="Times New Roman" w:hAnsi="Times New Roman" w:cs="Helvetica"/>
          <w:sz w:val="22"/>
        </w:rPr>
        <w:t>e</w:t>
      </w:r>
      <w:r w:rsidRPr="001D017E">
        <w:rPr>
          <w:rFonts w:ascii="Times New Roman" w:hAnsi="Times New Roman" w:cs="Helvetica"/>
          <w:sz w:val="22"/>
        </w:rPr>
        <w:t>cialista</w:t>
      </w:r>
      <w:r w:rsidRPr="001D017E">
        <w:rPr>
          <w:rFonts w:ascii="Times New Roman" w:hAnsi="Times New Roman" w:cs="Helvetica"/>
          <w:sz w:val="22"/>
        </w:rPr>
        <w:t xml:space="preserve"> possiamo individuare la riproposizion</w:t>
      </w:r>
      <w:r w:rsidRPr="001D017E">
        <w:rPr>
          <w:rFonts w:ascii="Times New Roman" w:hAnsi="Times New Roman" w:cs="Helvetica"/>
          <w:sz w:val="22"/>
        </w:rPr>
        <w:t>e di tutte le istanze presenti e agite nel conflitto familiare. Se l’equipe funziona adeguatamente, diviene necessariamente il luogo in cui poter mettere in comune il proprio punto di vista per come lo ha trasmesso la madre, ad esempio, con quello di chi h</w:t>
      </w:r>
      <w:r w:rsidRPr="001D017E">
        <w:rPr>
          <w:rFonts w:ascii="Times New Roman" w:hAnsi="Times New Roman" w:cs="Helvetica"/>
          <w:sz w:val="22"/>
        </w:rPr>
        <w:t>a lavorato maggiormente con il padre. Lo scambio, talvolta acceso ma se</w:t>
      </w:r>
      <w:r w:rsidRPr="001D017E">
        <w:rPr>
          <w:rFonts w:ascii="Times New Roman" w:hAnsi="Times New Roman" w:cs="Helvetica"/>
          <w:sz w:val="22"/>
        </w:rPr>
        <w:t>m</w:t>
      </w:r>
      <w:r w:rsidRPr="001D017E">
        <w:rPr>
          <w:rFonts w:ascii="Times New Roman" w:hAnsi="Times New Roman" w:cs="Helvetica"/>
          <w:sz w:val="22"/>
        </w:rPr>
        <w:t>pre rispettoso, tra gli specialisti favorisce la nascita di una rappresentazione nuova della situazione di quella famiglia. Tale rappresentazione è ora co</w:t>
      </w:r>
      <w:r w:rsidRPr="001D017E">
        <w:rPr>
          <w:rFonts w:ascii="Times New Roman" w:hAnsi="Times New Roman" w:cs="Helvetica"/>
          <w:sz w:val="22"/>
        </w:rPr>
        <w:t>n</w:t>
      </w:r>
      <w:r w:rsidRPr="001D017E">
        <w:rPr>
          <w:rFonts w:ascii="Times New Roman" w:hAnsi="Times New Roman" w:cs="Helvetica"/>
          <w:sz w:val="22"/>
        </w:rPr>
        <w:t xml:space="preserve">divisa dagli operatori prima </w:t>
      </w:r>
      <w:r w:rsidRPr="001D017E">
        <w:rPr>
          <w:rFonts w:ascii="Times New Roman" w:hAnsi="Times New Roman" w:cs="Helvetica"/>
          <w:sz w:val="22"/>
        </w:rPr>
        <w:t>di poter diventare un punto di condivisione a</w:t>
      </w:r>
      <w:r w:rsidRPr="001D017E">
        <w:rPr>
          <w:rFonts w:ascii="Times New Roman" w:hAnsi="Times New Roman" w:cs="Helvetica"/>
          <w:sz w:val="22"/>
        </w:rPr>
        <w:t>n</w:t>
      </w:r>
      <w:r w:rsidRPr="001D017E">
        <w:rPr>
          <w:rFonts w:ascii="Times New Roman" w:hAnsi="Times New Roman" w:cs="Helvetica"/>
          <w:sz w:val="22"/>
        </w:rPr>
        <w:t>che per la famiglia.</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La mediazione, che non è ancora possibile fra i genitori, avviene, prima, fra gli operatori. La nuova rappresentazione condivisa delle dinamiche della famiglia guiderà necessariamente il su</w:t>
      </w:r>
      <w:r w:rsidRPr="001D017E">
        <w:rPr>
          <w:rFonts w:ascii="Times New Roman" w:hAnsi="Times New Roman" w:cs="Helvetica"/>
          <w:sz w:val="22"/>
        </w:rPr>
        <w:t>ccessivo lavoro individuale di sost</w:t>
      </w:r>
      <w:r w:rsidRPr="001D017E">
        <w:rPr>
          <w:rFonts w:ascii="Times New Roman" w:hAnsi="Times New Roman" w:cs="Helvetica"/>
          <w:sz w:val="22"/>
        </w:rPr>
        <w:t>e</w:t>
      </w:r>
      <w:r w:rsidRPr="001D017E">
        <w:rPr>
          <w:rFonts w:ascii="Times New Roman" w:hAnsi="Times New Roman" w:cs="Helvetica"/>
          <w:sz w:val="22"/>
        </w:rPr>
        <w:t>gno al ruolo genitoriale: quando lo specialista incontrerà nuovamente quel padre o quella madre l’alleanza in precedenza creata potrà ora sostenere un lavoro più intenso e approfondito che tenga in considerazione anche l</w:t>
      </w:r>
      <w:r w:rsidRPr="001D017E">
        <w:rPr>
          <w:rFonts w:ascii="Times New Roman" w:hAnsi="Times New Roman" w:cs="Helvetica"/>
          <w:sz w:val="22"/>
        </w:rPr>
        <w:t>e r</w:t>
      </w:r>
      <w:r w:rsidRPr="001D017E">
        <w:rPr>
          <w:rFonts w:ascii="Times New Roman" w:hAnsi="Times New Roman" w:cs="Helvetica"/>
          <w:sz w:val="22"/>
        </w:rPr>
        <w:t>a</w:t>
      </w:r>
      <w:r w:rsidRPr="001D017E">
        <w:rPr>
          <w:rFonts w:ascii="Times New Roman" w:hAnsi="Times New Roman" w:cs="Helvetica"/>
          <w:sz w:val="22"/>
        </w:rPr>
        <w:t>gioni dell’altro orientando l’intervento verso la mediazione e il riconosc</w:t>
      </w:r>
      <w:r w:rsidRPr="001D017E">
        <w:rPr>
          <w:rFonts w:ascii="Times New Roman" w:hAnsi="Times New Roman" w:cs="Helvetica"/>
          <w:sz w:val="22"/>
        </w:rPr>
        <w:t>i</w:t>
      </w:r>
      <w:r w:rsidRPr="001D017E">
        <w:rPr>
          <w:rFonts w:ascii="Times New Roman" w:hAnsi="Times New Roman" w:cs="Helvetica"/>
          <w:sz w:val="22"/>
        </w:rPr>
        <w:t xml:space="preserve">mento dell’altro.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r w:rsidRPr="005C4836">
        <w:rPr>
          <w:rFonts w:ascii="Times New Roman" w:hAnsi="Times New Roman" w:cs="Times New Roman"/>
          <w:b/>
          <w:sz w:val="26"/>
          <w:szCs w:val="26"/>
        </w:rPr>
        <w:t>4. L’intervento in situazioni di compromissione della co</w:t>
      </w:r>
      <w:r w:rsidRPr="005C4836">
        <w:rPr>
          <w:rFonts w:ascii="Times New Roman" w:hAnsi="Times New Roman" w:cs="Times New Roman"/>
          <w:b/>
          <w:sz w:val="26"/>
          <w:szCs w:val="26"/>
        </w:rPr>
        <w:t>m</w:t>
      </w:r>
      <w:r w:rsidRPr="005C4836">
        <w:rPr>
          <w:rFonts w:ascii="Times New Roman" w:hAnsi="Times New Roman" w:cs="Times New Roman"/>
          <w:b/>
          <w:sz w:val="26"/>
          <w:szCs w:val="26"/>
        </w:rPr>
        <w:t>petenza genitoriale.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Ci sono situazioni in cui gli operatori sono chiamati a svolgere un compito an</w:t>
      </w:r>
      <w:r w:rsidRPr="001D017E">
        <w:rPr>
          <w:rFonts w:ascii="Times New Roman" w:hAnsi="Times New Roman" w:cs="Helvetica"/>
          <w:sz w:val="22"/>
        </w:rPr>
        <w:t>cora più complicato: sono quelle che non riconoscono al genitore la po</w:t>
      </w:r>
      <w:r w:rsidRPr="001D017E">
        <w:rPr>
          <w:rFonts w:ascii="Times New Roman" w:hAnsi="Times New Roman" w:cs="Helvetica"/>
          <w:sz w:val="22"/>
        </w:rPr>
        <w:t>s</w:t>
      </w:r>
      <w:r w:rsidRPr="001D017E">
        <w:rPr>
          <w:rFonts w:ascii="Times New Roman" w:hAnsi="Times New Roman" w:cs="Helvetica"/>
          <w:sz w:val="22"/>
        </w:rPr>
        <w:t>sibilità di recuperare il suo ruolo, provvisoriamente o definitivamente.</w:t>
      </w:r>
    </w:p>
    <w:p w:rsidR="005C4836" w:rsidRDefault="00741ED8" w:rsidP="00E2177F">
      <w:pPr>
        <w:pStyle w:val="Testonotaapidipagina"/>
        <w:jc w:val="both"/>
        <w:rPr>
          <w:rFonts w:ascii="Times New Roman" w:hAnsi="Times New Roman" w:cs="Times New Roman"/>
          <w:sz w:val="18"/>
          <w:szCs w:val="18"/>
        </w:rPr>
      </w:pPr>
      <w:r w:rsidRPr="001D017E">
        <w:rPr>
          <w:rFonts w:ascii="Times New Roman" w:hAnsi="Times New Roman" w:cs="Helvetica"/>
          <w:sz w:val="22"/>
        </w:rPr>
        <w:t>Come sostiene Paolo Martinelli: "La scelta fondamentale, quella più diffic</w:t>
      </w:r>
      <w:r w:rsidRPr="001D017E">
        <w:rPr>
          <w:rFonts w:ascii="Times New Roman" w:hAnsi="Times New Roman" w:cs="Helvetica"/>
          <w:sz w:val="22"/>
        </w:rPr>
        <w:t>i</w:t>
      </w:r>
      <w:r w:rsidRPr="001D017E">
        <w:rPr>
          <w:rFonts w:ascii="Times New Roman" w:hAnsi="Times New Roman" w:cs="Helvetica"/>
          <w:sz w:val="22"/>
        </w:rPr>
        <w:t xml:space="preserve">le che biforca davvero le strategie </w:t>
      </w:r>
      <w:r w:rsidRPr="001D017E">
        <w:rPr>
          <w:rFonts w:ascii="Times New Roman" w:hAnsi="Times New Roman" w:cs="Helvetica"/>
          <w:sz w:val="22"/>
        </w:rPr>
        <w:t>possibili, è naturalmente la scelta tra l</w:t>
      </w:r>
      <w:r w:rsidRPr="001D017E">
        <w:rPr>
          <w:rFonts w:ascii="Times New Roman" w:hAnsi="Times New Roman" w:cs="Helvetica"/>
          <w:sz w:val="22"/>
        </w:rPr>
        <w:t>a</w:t>
      </w:r>
      <w:r w:rsidRPr="001D017E">
        <w:rPr>
          <w:rFonts w:ascii="Times New Roman" w:hAnsi="Times New Roman" w:cs="Helvetica"/>
          <w:sz w:val="22"/>
        </w:rPr>
        <w:t>vorare in modo da restituire ai genitori il ruolo di protagonisti delle tr</w:t>
      </w:r>
      <w:r w:rsidRPr="001D017E">
        <w:rPr>
          <w:rFonts w:ascii="Times New Roman" w:hAnsi="Times New Roman" w:cs="Helvetica"/>
          <w:sz w:val="22"/>
        </w:rPr>
        <w:t>a</w:t>
      </w:r>
      <w:r w:rsidRPr="001D017E">
        <w:rPr>
          <w:rFonts w:ascii="Times New Roman" w:hAnsi="Times New Roman" w:cs="Helvetica"/>
          <w:sz w:val="22"/>
        </w:rPr>
        <w:t>sformazioni o invece assumere sull'intervento giudiziario un ruolo decisi</w:t>
      </w:r>
      <w:r w:rsidRPr="001D017E">
        <w:rPr>
          <w:rFonts w:ascii="Times New Roman" w:hAnsi="Times New Roman" w:cs="Helvetica"/>
          <w:sz w:val="22"/>
        </w:rPr>
        <w:t>o</w:t>
      </w:r>
      <w:r w:rsidRPr="001D017E">
        <w:rPr>
          <w:rFonts w:ascii="Times New Roman" w:hAnsi="Times New Roman" w:cs="Helvetica"/>
          <w:sz w:val="22"/>
        </w:rPr>
        <w:t xml:space="preserve">nale di sostanza che assicuri (attraverso il potere di ingerenza </w:t>
      </w:r>
      <w:r w:rsidRPr="001D017E">
        <w:rPr>
          <w:rFonts w:ascii="Times New Roman" w:hAnsi="Times New Roman" w:cs="Helvetica"/>
          <w:sz w:val="22"/>
        </w:rPr>
        <w:t>nei rapporti personali attribuito dalla legge al giudice) la tutela dei diritti del bambino che i genitori non sono in grado di realizzare</w:t>
      </w:r>
      <w:r w:rsidRPr="005C4836">
        <w:rPr>
          <w:rFonts w:ascii="Times New Roman" w:hAnsi="Times New Roman" w:cs="Helvetica"/>
          <w:sz w:val="22"/>
        </w:rPr>
        <w:t>."</w:t>
      </w:r>
      <w:r w:rsidRPr="005C4836">
        <w:rPr>
          <w:rFonts w:ascii="Times New Roman" w:hAnsi="Times New Roman" w:cs="Helvetica"/>
          <w:sz w:val="22"/>
        </w:rPr>
        <w:t xml:space="preserve"> (Martinelli, </w:t>
      </w:r>
      <w:r w:rsidRPr="005C4836">
        <w:rPr>
          <w:rFonts w:ascii="Times New Roman" w:hAnsi="Times New Roman" w:cs="Times New Roman"/>
          <w:sz w:val="22"/>
          <w:szCs w:val="18"/>
        </w:rPr>
        <w:t>2012, p. 328).</w:t>
      </w:r>
    </w:p>
    <w:p w:rsidR="005C4836" w:rsidRPr="0020661D" w:rsidRDefault="00741ED8" w:rsidP="00E2177F">
      <w:pPr>
        <w:pStyle w:val="Testonotaapidipagina"/>
        <w:jc w:val="both"/>
        <w:rPr>
          <w:rFonts w:ascii="Times New Roman" w:hAnsi="Times New Roman" w:cs="Helvetica"/>
          <w:sz w:val="20"/>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Vogliamo interrogarci ora su come l'equipe possa confrontarsi e declinare operativame</w:t>
      </w:r>
      <w:r w:rsidRPr="001D017E">
        <w:rPr>
          <w:rFonts w:ascii="Times New Roman" w:hAnsi="Times New Roman" w:cs="Helvetica"/>
          <w:sz w:val="22"/>
        </w:rPr>
        <w:t>nte quanto viene deciso nella "scelta fondamentale" tenendo fede, anche di fronte alle scelte più gravi e ingerenti, ai principi di una gi</w:t>
      </w:r>
      <w:r w:rsidRPr="001D017E">
        <w:rPr>
          <w:rFonts w:ascii="Times New Roman" w:hAnsi="Times New Roman" w:cs="Helvetica"/>
          <w:sz w:val="22"/>
        </w:rPr>
        <w:t>u</w:t>
      </w:r>
      <w:r w:rsidRPr="001D017E">
        <w:rPr>
          <w:rFonts w:ascii="Times New Roman" w:hAnsi="Times New Roman" w:cs="Helvetica"/>
          <w:sz w:val="22"/>
        </w:rPr>
        <w:t xml:space="preserve">stizia mite e </w:t>
      </w:r>
      <w:proofErr w:type="spellStart"/>
      <w:r w:rsidRPr="001D017E">
        <w:rPr>
          <w:rFonts w:ascii="Times New Roman" w:hAnsi="Times New Roman" w:cs="Helvetica"/>
          <w:sz w:val="22"/>
        </w:rPr>
        <w:t>riparativa</w:t>
      </w:r>
      <w:proofErr w:type="spellEnd"/>
      <w:r w:rsidRPr="001D017E">
        <w:rPr>
          <w:rFonts w:ascii="Times New Roman" w:hAnsi="Times New Roman" w:cs="Helvetica"/>
          <w:sz w:val="22"/>
        </w:rPr>
        <w:t xml:space="preserv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La capacità degli operatori di farsi carico delle decisioni giuridiche e il m</w:t>
      </w:r>
      <w:r w:rsidRPr="001D017E">
        <w:rPr>
          <w:rFonts w:ascii="Times New Roman" w:hAnsi="Times New Roman" w:cs="Helvetica"/>
          <w:sz w:val="22"/>
        </w:rPr>
        <w:t>o</w:t>
      </w:r>
      <w:r w:rsidRPr="001D017E">
        <w:rPr>
          <w:rFonts w:ascii="Times New Roman" w:hAnsi="Times New Roman" w:cs="Helvetica"/>
          <w:sz w:val="22"/>
        </w:rPr>
        <w:t xml:space="preserve">do in cui </w:t>
      </w:r>
      <w:r w:rsidRPr="001D017E">
        <w:rPr>
          <w:rFonts w:ascii="Times New Roman" w:hAnsi="Times New Roman" w:cs="Helvetica"/>
          <w:sz w:val="22"/>
        </w:rPr>
        <w:t>sono in grado di renderle operative è fondamentale e influenza necessariamente la decisione giuridica stessa: il livello di ingerenza insito nella decisione giuridica può essere ridotto o amplificato a dismisura, nella percezione che ne ha la famiglia, dal</w:t>
      </w:r>
      <w:r w:rsidRPr="001D017E">
        <w:rPr>
          <w:rFonts w:ascii="Times New Roman" w:hAnsi="Times New Roman" w:cs="Helvetica"/>
          <w:sz w:val="22"/>
        </w:rPr>
        <w:t>le modalità e dalle strategie di applic</w:t>
      </w:r>
      <w:r w:rsidRPr="001D017E">
        <w:rPr>
          <w:rFonts w:ascii="Times New Roman" w:hAnsi="Times New Roman" w:cs="Helvetica"/>
          <w:sz w:val="22"/>
        </w:rPr>
        <w:t>a</w:t>
      </w:r>
      <w:r w:rsidRPr="001D017E">
        <w:rPr>
          <w:rFonts w:ascii="Times New Roman" w:hAnsi="Times New Roman" w:cs="Helvetica"/>
          <w:sz w:val="22"/>
        </w:rPr>
        <w:t xml:space="preserve">zione che l'equipe individua e pone in essere.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Dal punto di vista affettivo, ogni decisione (non solo in campo giuridico) interrompe un'ambivalenza emotiva avvallando ed imponendo le ragioni di una parte e abbandona</w:t>
      </w:r>
      <w:r w:rsidRPr="001D017E">
        <w:rPr>
          <w:rFonts w:ascii="Times New Roman" w:hAnsi="Times New Roman" w:cs="Helvetica"/>
          <w:sz w:val="22"/>
        </w:rPr>
        <w:t>ndo le ragioni dell'altra. All'interno del conflitto s</w:t>
      </w:r>
      <w:r w:rsidRPr="001D017E">
        <w:rPr>
          <w:rFonts w:ascii="Times New Roman" w:hAnsi="Times New Roman" w:cs="Helvetica"/>
          <w:sz w:val="22"/>
        </w:rPr>
        <w:t>e</w:t>
      </w:r>
      <w:r w:rsidRPr="001D017E">
        <w:rPr>
          <w:rFonts w:ascii="Times New Roman" w:hAnsi="Times New Roman" w:cs="Helvetica"/>
          <w:sz w:val="22"/>
        </w:rPr>
        <w:t>parativo, per esempio, questo risulta evidente: spesso il decreto viene letto dai genitori come la vittoria di una parte sull'altra, la dimostrazione scritta di chi ha ragione e di chi ha torto. Più la</w:t>
      </w:r>
      <w:r w:rsidRPr="001D017E">
        <w:rPr>
          <w:rFonts w:ascii="Times New Roman" w:hAnsi="Times New Roman" w:cs="Helvetica"/>
          <w:sz w:val="22"/>
        </w:rPr>
        <w:t xml:space="preserve"> decisione è ingerente più la "vitt</w:t>
      </w:r>
      <w:r w:rsidRPr="001D017E">
        <w:rPr>
          <w:rFonts w:ascii="Times New Roman" w:hAnsi="Times New Roman" w:cs="Helvetica"/>
          <w:sz w:val="22"/>
        </w:rPr>
        <w:t>o</w:t>
      </w:r>
      <w:r w:rsidRPr="001D017E">
        <w:rPr>
          <w:rFonts w:ascii="Times New Roman" w:hAnsi="Times New Roman" w:cs="Helvetica"/>
          <w:sz w:val="22"/>
        </w:rPr>
        <w:t xml:space="preserve">ria" o la "sconfitta" diviene schiacciante.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L'equipe dovrebbe riuscire a sottrarsi a questo gioco infausto e pericoloso dei vinti e dei perdenti, della ragione e del torto trovando un modo per p</w:t>
      </w:r>
      <w:r w:rsidRPr="001D017E">
        <w:rPr>
          <w:rFonts w:ascii="Times New Roman" w:hAnsi="Times New Roman" w:cs="Helvetica"/>
          <w:sz w:val="22"/>
        </w:rPr>
        <w:t>o</w:t>
      </w:r>
      <w:r w:rsidRPr="001D017E">
        <w:rPr>
          <w:rFonts w:ascii="Times New Roman" w:hAnsi="Times New Roman" w:cs="Helvetica"/>
          <w:sz w:val="22"/>
        </w:rPr>
        <w:t xml:space="preserve">ter mantenere, anche di </w:t>
      </w:r>
      <w:r w:rsidRPr="001D017E">
        <w:rPr>
          <w:rFonts w:ascii="Times New Roman" w:hAnsi="Times New Roman" w:cs="Helvetica"/>
          <w:sz w:val="22"/>
        </w:rPr>
        <w:t>fronte alle decisioni più forti, un certo livello di a</w:t>
      </w:r>
      <w:r w:rsidRPr="001D017E">
        <w:rPr>
          <w:rFonts w:ascii="Times New Roman" w:hAnsi="Times New Roman" w:cs="Helvetica"/>
          <w:sz w:val="22"/>
        </w:rPr>
        <w:t>l</w:t>
      </w:r>
      <w:r w:rsidRPr="001D017E">
        <w:rPr>
          <w:rFonts w:ascii="Times New Roman" w:hAnsi="Times New Roman" w:cs="Helvetica"/>
          <w:sz w:val="22"/>
        </w:rPr>
        <w:t>leanza con i bisogni di ogni parte, seppure questi non possano trovare so</w:t>
      </w:r>
      <w:r w:rsidRPr="001D017E">
        <w:rPr>
          <w:rFonts w:ascii="Times New Roman" w:hAnsi="Times New Roman" w:cs="Helvetica"/>
          <w:sz w:val="22"/>
        </w:rPr>
        <w:t>d</w:t>
      </w:r>
      <w:r w:rsidRPr="001D017E">
        <w:rPr>
          <w:rFonts w:ascii="Times New Roman" w:hAnsi="Times New Roman" w:cs="Helvetica"/>
          <w:sz w:val="22"/>
        </w:rPr>
        <w:t>disfazione nel dispositivo giuridico: schierata per scelta etica a favore dell'interesse del minore, deve però farsi carico anc</w:t>
      </w:r>
      <w:r w:rsidRPr="001D017E">
        <w:rPr>
          <w:rFonts w:ascii="Times New Roman" w:hAnsi="Times New Roman" w:cs="Helvetica"/>
          <w:sz w:val="22"/>
        </w:rPr>
        <w:t xml:space="preserve">he dei bisogni e della sofferenza (non degli interessi) di ogni parte, in particolare di quelle che si sentono maggiormente offese dall'ingerenza istituzionale. </w:t>
      </w:r>
    </w:p>
    <w:p w:rsidR="00EE09B8" w:rsidRPr="005C4836" w:rsidRDefault="00741ED8" w:rsidP="00E2177F">
      <w:pPr>
        <w:pStyle w:val="Testonotaapidipagina"/>
        <w:jc w:val="both"/>
        <w:rPr>
          <w:rFonts w:ascii="Times New Roman" w:hAnsi="Times New Roman" w:cs="Helvetica"/>
          <w:sz w:val="20"/>
        </w:rPr>
      </w:pPr>
      <w:proofErr w:type="spellStart"/>
      <w:r w:rsidRPr="001D017E">
        <w:rPr>
          <w:rFonts w:ascii="Times New Roman" w:hAnsi="Times New Roman" w:cs="Helvetica"/>
          <w:sz w:val="22"/>
        </w:rPr>
        <w:t>Zagrebelsky</w:t>
      </w:r>
      <w:proofErr w:type="spellEnd"/>
      <w:r w:rsidRPr="001D017E">
        <w:rPr>
          <w:rFonts w:ascii="Times New Roman" w:hAnsi="Times New Roman" w:cs="Helvetica"/>
          <w:sz w:val="22"/>
        </w:rPr>
        <w:t xml:space="preserve"> identifica nella coesistenza civile uno dei principi fondament</w:t>
      </w:r>
      <w:r w:rsidRPr="001D017E">
        <w:rPr>
          <w:rFonts w:ascii="Times New Roman" w:hAnsi="Times New Roman" w:cs="Helvetica"/>
          <w:sz w:val="22"/>
        </w:rPr>
        <w:t>a</w:t>
      </w:r>
      <w:r w:rsidRPr="001D017E">
        <w:rPr>
          <w:rFonts w:ascii="Times New Roman" w:hAnsi="Times New Roman" w:cs="Helvetica"/>
          <w:sz w:val="22"/>
        </w:rPr>
        <w:t>li del diritto mite</w:t>
      </w:r>
      <w:r w:rsidRPr="005C4836">
        <w:rPr>
          <w:rFonts w:ascii="Times New Roman" w:hAnsi="Times New Roman" w:cs="Helvetica"/>
          <w:sz w:val="20"/>
        </w:rPr>
        <w:t xml:space="preserve"> </w:t>
      </w:r>
      <w:r w:rsidRPr="005C4836">
        <w:rPr>
          <w:rFonts w:ascii="Times New Roman" w:hAnsi="Times New Roman" w:cs="Helvetica"/>
          <w:sz w:val="22"/>
        </w:rPr>
        <w:t>(</w:t>
      </w:r>
      <w:proofErr w:type="spellStart"/>
      <w:r w:rsidRPr="005C4836">
        <w:rPr>
          <w:rFonts w:ascii="Times New Roman" w:hAnsi="Times New Roman" w:cs="Helvetica"/>
          <w:sz w:val="22"/>
        </w:rPr>
        <w:t>Zagrebelsky</w:t>
      </w:r>
      <w:proofErr w:type="spellEnd"/>
      <w:r w:rsidRPr="005C4836">
        <w:rPr>
          <w:rFonts w:ascii="Times New Roman" w:hAnsi="Times New Roman" w:cs="Helvetica"/>
          <w:sz w:val="22"/>
        </w:rPr>
        <w:t>, 1992)</w:t>
      </w:r>
      <w:r>
        <w:rPr>
          <w:rFonts w:ascii="Times New Roman" w:hAnsi="Times New Roman" w:cs="Helvetica"/>
          <w:sz w:val="20"/>
        </w:rPr>
        <w:t xml:space="preserve">. </w:t>
      </w:r>
      <w:r w:rsidRPr="001D017E">
        <w:rPr>
          <w:rFonts w:ascii="Times New Roman" w:hAnsi="Times New Roman" w:cs="Helvetica"/>
          <w:sz w:val="22"/>
        </w:rPr>
        <w:t>Mi figuro il pensiero collettivo dell'equipe come luogo di coesistenza civile fra tutte le rappresentanze dei diversi affetti presenti nella famiglia anche quando tali componenti sono così in conflitto fra loro o con gli interessi ste</w:t>
      </w:r>
      <w:r w:rsidRPr="001D017E">
        <w:rPr>
          <w:rFonts w:ascii="Times New Roman" w:hAnsi="Times New Roman" w:cs="Helvetica"/>
          <w:sz w:val="22"/>
        </w:rPr>
        <w:t>ssi del minore. Quindi, nel rendere operativo il dispositivo giuridico, diviene opportuno riuscire a d</w:t>
      </w:r>
      <w:r w:rsidRPr="001D017E">
        <w:rPr>
          <w:rFonts w:ascii="Times New Roman" w:hAnsi="Times New Roman" w:cs="Helvetica"/>
          <w:sz w:val="22"/>
        </w:rPr>
        <w:t>i</w:t>
      </w:r>
      <w:r w:rsidRPr="001D017E">
        <w:rPr>
          <w:rFonts w:ascii="Times New Roman" w:hAnsi="Times New Roman" w:cs="Helvetica"/>
          <w:sz w:val="22"/>
        </w:rPr>
        <w:t>sporre un intervento complesso che tenga in conto e si faccia carico anche della sofferenza di chi nel dispositivo non si sente riconosciuto, anche quand</w:t>
      </w:r>
      <w:r w:rsidRPr="001D017E">
        <w:rPr>
          <w:rFonts w:ascii="Times New Roman" w:hAnsi="Times New Roman" w:cs="Helvetica"/>
          <w:sz w:val="22"/>
        </w:rPr>
        <w:t>o, come nei casi di maltrattamento, grave trascuratezza o abuso se</w:t>
      </w:r>
      <w:r w:rsidRPr="001D017E">
        <w:rPr>
          <w:rFonts w:ascii="Times New Roman" w:hAnsi="Times New Roman" w:cs="Helvetica"/>
          <w:sz w:val="22"/>
        </w:rPr>
        <w:t>s</w:t>
      </w:r>
      <w:r w:rsidRPr="001D017E">
        <w:rPr>
          <w:rFonts w:ascii="Times New Roman" w:hAnsi="Times New Roman" w:cs="Helvetica"/>
          <w:sz w:val="22"/>
        </w:rPr>
        <w:t>suale all’infanzia, questo necessariamente costituisce una parte laterale e secondaria dell’intervento primario: la tutela e la cura del minore danne</w:t>
      </w:r>
      <w:r w:rsidRPr="001D017E">
        <w:rPr>
          <w:rFonts w:ascii="Times New Roman" w:hAnsi="Times New Roman" w:cs="Helvetica"/>
          <w:sz w:val="22"/>
        </w:rPr>
        <w:t>g</w:t>
      </w:r>
      <w:r w:rsidRPr="001D017E">
        <w:rPr>
          <w:rFonts w:ascii="Times New Roman" w:hAnsi="Times New Roman" w:cs="Helvetica"/>
          <w:sz w:val="22"/>
        </w:rPr>
        <w:t>giato.</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 xml:space="preserve">Si potrebbe asserire quindi che </w:t>
      </w:r>
      <w:r w:rsidRPr="001D017E">
        <w:rPr>
          <w:rFonts w:ascii="Times New Roman" w:hAnsi="Times New Roman" w:cs="Helvetica"/>
          <w:sz w:val="22"/>
        </w:rPr>
        <w:t>più è forte e concreto l’intervento giuridico maggiore debba essere l'energia che l'equipe dedica nel tentativo di riparare al danno secondario che l’ingerenza del dispositivo, salvifica e necessaria, ha, per necessità, causato.</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Dal punto di vista operativ</w:t>
      </w:r>
      <w:r w:rsidRPr="001D017E">
        <w:rPr>
          <w:rFonts w:ascii="Times New Roman" w:hAnsi="Times New Roman" w:cs="Helvetica"/>
          <w:sz w:val="22"/>
        </w:rPr>
        <w:t>o si pongono evidentemente non pochi problemi:</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Quando la giustizia è costretta a disporre l’allontanamento temporaneo o definitivo o comunque la rottura di relazioni familiari, solitamente chi è parte in causa diviene ostile.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Si amplifica un assetto diffid</w:t>
      </w:r>
      <w:r w:rsidRPr="001D017E">
        <w:rPr>
          <w:rFonts w:ascii="Times New Roman" w:hAnsi="Times New Roman" w:cs="Helvetica"/>
          <w:sz w:val="22"/>
        </w:rPr>
        <w:t>ente e sfiduciato da parte dei genitori. Tale a</w:t>
      </w:r>
      <w:r w:rsidRPr="001D017E">
        <w:rPr>
          <w:rFonts w:ascii="Times New Roman" w:hAnsi="Times New Roman" w:cs="Helvetica"/>
          <w:sz w:val="22"/>
        </w:rPr>
        <w:t>s</w:t>
      </w:r>
      <w:r w:rsidRPr="001D017E">
        <w:rPr>
          <w:rFonts w:ascii="Times New Roman" w:hAnsi="Times New Roman" w:cs="Helvetica"/>
          <w:sz w:val="22"/>
        </w:rPr>
        <w:t xml:space="preserve">setto spesso coinvolge anche il minore che con loro si schiera e può mettere a repentaglio (nei casi più infausti) l'applicabilità stessa di quanto disposto dal giudice.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Ci sono alcuni strumenti a disposizio</w:t>
      </w:r>
      <w:r w:rsidRPr="001D017E">
        <w:rPr>
          <w:rFonts w:ascii="Times New Roman" w:hAnsi="Times New Roman" w:cs="Helvetica"/>
          <w:sz w:val="22"/>
        </w:rPr>
        <w:t>ne dell’equipe che permettono di att</w:t>
      </w:r>
      <w:r w:rsidRPr="001D017E">
        <w:rPr>
          <w:rFonts w:ascii="Times New Roman" w:hAnsi="Times New Roman" w:cs="Helvetica"/>
          <w:sz w:val="22"/>
        </w:rPr>
        <w:t>e</w:t>
      </w:r>
      <w:r w:rsidRPr="001D017E">
        <w:rPr>
          <w:rFonts w:ascii="Times New Roman" w:hAnsi="Times New Roman" w:cs="Helvetica"/>
          <w:sz w:val="22"/>
        </w:rPr>
        <w:t>nuare il danno cercando di dare spazio all’espressione di tutte le rapprese</w:t>
      </w:r>
      <w:r w:rsidRPr="001D017E">
        <w:rPr>
          <w:rFonts w:ascii="Times New Roman" w:hAnsi="Times New Roman" w:cs="Helvetica"/>
          <w:sz w:val="22"/>
        </w:rPr>
        <w:t>n</w:t>
      </w:r>
      <w:r w:rsidRPr="001D017E">
        <w:rPr>
          <w:rFonts w:ascii="Times New Roman" w:hAnsi="Times New Roman" w:cs="Helvetica"/>
          <w:sz w:val="22"/>
        </w:rPr>
        <w:t>tanze delle diverse parti della famiglia anche in casi molto gravi.</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Per esempio, se il lavoro con i genitori è già stato impostato, ed ognuno d</w:t>
      </w:r>
      <w:r w:rsidRPr="001D017E">
        <w:rPr>
          <w:rFonts w:ascii="Times New Roman" w:hAnsi="Times New Roman" w:cs="Helvetica"/>
          <w:sz w:val="22"/>
        </w:rPr>
        <w:t>i loro si sente assistito e affiancato in particolare da un operatore dell’equipe, a questo si rivolgerà per chiedere ragione delle scelte giuridiche attenuando così il rischio di una reazione incontrollata o violenta di rivalsa o di vende</w:t>
      </w:r>
      <w:r w:rsidRPr="001D017E">
        <w:rPr>
          <w:rFonts w:ascii="Times New Roman" w:hAnsi="Times New Roman" w:cs="Helvetica"/>
          <w:sz w:val="22"/>
        </w:rPr>
        <w:t>t</w:t>
      </w:r>
      <w:r w:rsidRPr="001D017E">
        <w:rPr>
          <w:rFonts w:ascii="Times New Roman" w:hAnsi="Times New Roman" w:cs="Helvetica"/>
          <w:sz w:val="22"/>
        </w:rPr>
        <w:t>ta a scapito ult</w:t>
      </w:r>
      <w:r w:rsidRPr="001D017E">
        <w:rPr>
          <w:rFonts w:ascii="Times New Roman" w:hAnsi="Times New Roman" w:cs="Helvetica"/>
          <w:sz w:val="22"/>
        </w:rPr>
        <w:t>eriore del minore.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Questo pone in rilievo l'importanza, quando questo sia</w:t>
      </w:r>
      <w:r w:rsidRPr="001D017E">
        <w:rPr>
          <w:rFonts w:ascii="Times New Roman" w:hAnsi="Times New Roman" w:cs="Helvetica"/>
          <w:sz w:val="22"/>
        </w:rPr>
        <w:t xml:space="preserve"> possibile, di un i</w:t>
      </w:r>
      <w:r w:rsidRPr="001D017E">
        <w:rPr>
          <w:rFonts w:ascii="Times New Roman" w:hAnsi="Times New Roman" w:cs="Helvetica"/>
          <w:sz w:val="22"/>
        </w:rPr>
        <w:t>n</w:t>
      </w:r>
      <w:r w:rsidRPr="001D017E">
        <w:rPr>
          <w:rFonts w:ascii="Times New Roman" w:hAnsi="Times New Roman" w:cs="Helvetica"/>
          <w:sz w:val="22"/>
        </w:rPr>
        <w:t xml:space="preserve">tervento </w:t>
      </w:r>
      <w:r w:rsidRPr="001D017E">
        <w:rPr>
          <w:rFonts w:ascii="Times New Roman" w:hAnsi="Times New Roman" w:cs="Helvetica"/>
          <w:sz w:val="22"/>
        </w:rPr>
        <w:t xml:space="preserve">precoce con il genitore che favorisca, appunto, l'alleanza e che sia quindi centrato sulla presa in carico dei suoi bisogni come padre e come madre e non </w:t>
      </w:r>
      <w:r w:rsidRPr="001D017E">
        <w:rPr>
          <w:rFonts w:ascii="Times New Roman" w:hAnsi="Times New Roman" w:cs="Helvetica"/>
          <w:sz w:val="22"/>
        </w:rPr>
        <w:t xml:space="preserve">solo sulla valutazione delle capacità genitoriali. </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A volte questo non è possibile: se, per esempio, il genitore non è disponib</w:t>
      </w:r>
      <w:r w:rsidRPr="001D017E">
        <w:rPr>
          <w:rFonts w:ascii="Times New Roman" w:hAnsi="Times New Roman" w:cs="Helvetica"/>
          <w:sz w:val="22"/>
        </w:rPr>
        <w:t>i</w:t>
      </w:r>
      <w:r w:rsidRPr="001D017E">
        <w:rPr>
          <w:rFonts w:ascii="Times New Roman" w:hAnsi="Times New Roman" w:cs="Helvetica"/>
          <w:sz w:val="22"/>
        </w:rPr>
        <w:t>le a farsi aiutare o è assente. Ugualmente però credo sia molto importante tenere presente che dal momento in cui il minore vien</w:t>
      </w:r>
      <w:r w:rsidRPr="001D017E">
        <w:rPr>
          <w:rFonts w:ascii="Times New Roman" w:hAnsi="Times New Roman" w:cs="Helvetica"/>
          <w:sz w:val="22"/>
        </w:rPr>
        <w:t>e allontanato dal p</w:t>
      </w:r>
      <w:r w:rsidRPr="001D017E">
        <w:rPr>
          <w:rFonts w:ascii="Times New Roman" w:hAnsi="Times New Roman" w:cs="Helvetica"/>
          <w:sz w:val="22"/>
        </w:rPr>
        <w:t>a</w:t>
      </w:r>
      <w:r w:rsidRPr="001D017E">
        <w:rPr>
          <w:rFonts w:ascii="Times New Roman" w:hAnsi="Times New Roman" w:cs="Helvetica"/>
          <w:sz w:val="22"/>
        </w:rPr>
        <w:t>dre, dalla madre o da entrambi per porlo in salvo, una parte di lui rimarrà ancorata a quella relazione, per quanto questa possa essere stata perversa o carente di affetto. Sarà quindi comunque importante che l’equipe di lavoro definisc</w:t>
      </w:r>
      <w:r w:rsidRPr="001D017E">
        <w:rPr>
          <w:rFonts w:ascii="Times New Roman" w:hAnsi="Times New Roman" w:cs="Helvetica"/>
          <w:sz w:val="22"/>
        </w:rPr>
        <w:t>a una modalità per ascoltare anche quella voce che difende con fo</w:t>
      </w:r>
      <w:r w:rsidRPr="001D017E">
        <w:rPr>
          <w:rFonts w:ascii="Times New Roman" w:hAnsi="Times New Roman" w:cs="Helvetica"/>
          <w:sz w:val="22"/>
        </w:rPr>
        <w:t>r</w:t>
      </w:r>
      <w:r w:rsidRPr="001D017E">
        <w:rPr>
          <w:rFonts w:ascii="Times New Roman" w:hAnsi="Times New Roman" w:cs="Helvetica"/>
          <w:sz w:val="22"/>
        </w:rPr>
        <w:t>za estrema il legame originario perché questa possa trovare uno spazio di coesistenza civile all’interno del mondo affettivo di quel bambino o di quell’adolescente.</w:t>
      </w: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p>
    <w:p w:rsidR="00EE09B8" w:rsidRPr="001D017E" w:rsidRDefault="00741ED8" w:rsidP="00E2177F">
      <w:pPr>
        <w:widowControl w:val="0"/>
        <w:autoSpaceDE w:val="0"/>
        <w:autoSpaceDN w:val="0"/>
        <w:adjustRightInd w:val="0"/>
        <w:spacing w:after="0" w:line="260" w:lineRule="exact"/>
        <w:jc w:val="both"/>
        <w:rPr>
          <w:rFonts w:ascii="Times New Roman" w:hAnsi="Times New Roman" w:cs="Helvetica"/>
          <w:sz w:val="22"/>
        </w:rPr>
      </w:pPr>
      <w:r w:rsidRPr="001D017E">
        <w:rPr>
          <w:rFonts w:ascii="Times New Roman" w:hAnsi="Times New Roman" w:cs="Helvetica"/>
          <w:sz w:val="22"/>
        </w:rPr>
        <w:t>Possiamo accomunare, pur</w:t>
      </w:r>
      <w:r w:rsidRPr="001D017E">
        <w:rPr>
          <w:rFonts w:ascii="Times New Roman" w:hAnsi="Times New Roman" w:cs="Helvetica"/>
          <w:sz w:val="22"/>
        </w:rPr>
        <w:t xml:space="preserve"> nelle fondamentali differenze, le situazioni più lievi, in cui il problema si limita alla gestione del conflitto di coppia a que</w:t>
      </w:r>
      <w:r w:rsidRPr="001D017E">
        <w:rPr>
          <w:rFonts w:ascii="Times New Roman" w:hAnsi="Times New Roman" w:cs="Helvetica"/>
          <w:sz w:val="22"/>
        </w:rPr>
        <w:t>l</w:t>
      </w:r>
      <w:r w:rsidRPr="001D017E">
        <w:rPr>
          <w:rFonts w:ascii="Times New Roman" w:hAnsi="Times New Roman" w:cs="Helvetica"/>
          <w:sz w:val="22"/>
        </w:rPr>
        <w:t xml:space="preserve">le più gravi in cui invece il conflitto si accompagna al maltrattamento o a compromissioni gravi del benessere del minore: in </w:t>
      </w:r>
      <w:r w:rsidRPr="001D017E">
        <w:rPr>
          <w:rFonts w:ascii="Times New Roman" w:hAnsi="Times New Roman" w:cs="Helvetica"/>
          <w:sz w:val="22"/>
        </w:rPr>
        <w:t>entrambi i casi, un lav</w:t>
      </w:r>
      <w:r w:rsidRPr="001D017E">
        <w:rPr>
          <w:rFonts w:ascii="Times New Roman" w:hAnsi="Times New Roman" w:cs="Helvetica"/>
          <w:sz w:val="22"/>
        </w:rPr>
        <w:t>o</w:t>
      </w:r>
      <w:r w:rsidRPr="001D017E">
        <w:rPr>
          <w:rFonts w:ascii="Times New Roman" w:hAnsi="Times New Roman" w:cs="Helvetica"/>
          <w:sz w:val="22"/>
        </w:rPr>
        <w:t>ro di equipe che garantisca il confronto professionale e la rappresentazione “mite” delle varie parti del sistema può facilitare e rendere più efficace un lavoro che è fisiologicamente complesso e</w:t>
      </w:r>
      <w:bookmarkStart w:id="0" w:name="_GoBack"/>
      <w:bookmarkEnd w:id="0"/>
      <w:r w:rsidRPr="001D017E">
        <w:rPr>
          <w:rFonts w:ascii="Times New Roman" w:hAnsi="Times New Roman" w:cs="Helvetica"/>
          <w:sz w:val="22"/>
        </w:rPr>
        <w:t xml:space="preserve"> delicato.</w:t>
      </w:r>
    </w:p>
    <w:p w:rsid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r>
        <w:rPr>
          <w:rFonts w:ascii="Times New Roman" w:hAnsi="Times New Roman"/>
          <w:sz w:val="22"/>
        </w:rPr>
        <w:br w:type="page"/>
      </w:r>
      <w:r w:rsidRPr="005C4836">
        <w:rPr>
          <w:rFonts w:ascii="Times New Roman" w:hAnsi="Times New Roman" w:cs="Times New Roman"/>
          <w:b/>
          <w:sz w:val="26"/>
          <w:szCs w:val="26"/>
        </w:rPr>
        <w:t>Bibliografia</w:t>
      </w:r>
    </w:p>
    <w:p w:rsidR="009E46ED" w:rsidRPr="005C4836" w:rsidRDefault="00741ED8" w:rsidP="00E2177F">
      <w:pPr>
        <w:widowControl w:val="0"/>
        <w:autoSpaceDE w:val="0"/>
        <w:autoSpaceDN w:val="0"/>
        <w:adjustRightInd w:val="0"/>
        <w:spacing w:after="0" w:line="260" w:lineRule="exact"/>
        <w:jc w:val="both"/>
        <w:rPr>
          <w:rFonts w:ascii="Times New Roman" w:hAnsi="Times New Roman" w:cs="Times New Roman"/>
          <w:b/>
          <w:sz w:val="26"/>
          <w:szCs w:val="26"/>
        </w:rPr>
      </w:pPr>
    </w:p>
    <w:p w:rsidR="0020661D" w:rsidRPr="00E2177F" w:rsidRDefault="00741ED8" w:rsidP="00E2177F">
      <w:pPr>
        <w:pStyle w:val="Testonotaapidipagina"/>
        <w:jc w:val="both"/>
        <w:rPr>
          <w:rFonts w:ascii="Times New Roman" w:hAnsi="Times New Roman" w:cs="Helvetica"/>
          <w:sz w:val="22"/>
        </w:rPr>
      </w:pPr>
      <w:proofErr w:type="spellStart"/>
      <w:r w:rsidRPr="00E2177F">
        <w:rPr>
          <w:rFonts w:ascii="Times New Roman" w:hAnsi="Times New Roman" w:cs="Helvetica"/>
          <w:sz w:val="22"/>
        </w:rPr>
        <w:t>Zagrebelsky</w:t>
      </w:r>
      <w:proofErr w:type="spellEnd"/>
      <w:r w:rsidRPr="00E2177F">
        <w:rPr>
          <w:rFonts w:ascii="Times New Roman" w:hAnsi="Times New Roman" w:cs="Helvetica"/>
          <w:sz w:val="22"/>
        </w:rPr>
        <w:t xml:space="preserve"> G.,  </w:t>
      </w:r>
      <w:r w:rsidRPr="00E2177F">
        <w:rPr>
          <w:rFonts w:ascii="Times New Roman" w:hAnsi="Times New Roman" w:cs="Helvetica"/>
          <w:i/>
          <w:sz w:val="22"/>
        </w:rPr>
        <w:t>Il diritto mite. Legge diritti giustizia,</w:t>
      </w:r>
      <w:r w:rsidRPr="00E2177F">
        <w:rPr>
          <w:rFonts w:ascii="Times New Roman" w:hAnsi="Times New Roman" w:cs="Helvetica"/>
          <w:sz w:val="22"/>
        </w:rPr>
        <w:t xml:space="preserve">  Einaudi, Torino 1992</w:t>
      </w:r>
      <w:r w:rsidRPr="00E2177F">
        <w:rPr>
          <w:rFonts w:ascii="Times New Roman" w:hAnsi="Times New Roman" w:cs="Helvetica"/>
          <w:sz w:val="22"/>
        </w:rPr>
        <w:t>, pp</w:t>
      </w:r>
      <w:r w:rsidRPr="00E2177F">
        <w:rPr>
          <w:rFonts w:ascii="Times New Roman" w:hAnsi="Times New Roman" w:cs="Helvetica"/>
          <w:sz w:val="22"/>
        </w:rPr>
        <w:t>. 10-11.</w:t>
      </w:r>
    </w:p>
    <w:p w:rsidR="009E46ED" w:rsidRPr="00E2177F" w:rsidRDefault="00741ED8" w:rsidP="00E2177F">
      <w:pPr>
        <w:pStyle w:val="Testonotaapidipagina"/>
        <w:jc w:val="both"/>
        <w:rPr>
          <w:rFonts w:ascii="Times New Roman" w:hAnsi="Times New Roman" w:cs="Helvetica"/>
          <w:sz w:val="22"/>
        </w:rPr>
      </w:pPr>
    </w:p>
    <w:p w:rsidR="006213EA" w:rsidRPr="00E2177F" w:rsidRDefault="00741ED8" w:rsidP="00E2177F">
      <w:pPr>
        <w:pStyle w:val="Testonotaapidipagina"/>
        <w:jc w:val="both"/>
        <w:rPr>
          <w:rFonts w:ascii="Times New Roman" w:hAnsi="Times New Roman" w:cs="Times New Roman"/>
          <w:sz w:val="22"/>
          <w:szCs w:val="18"/>
        </w:rPr>
      </w:pPr>
      <w:r w:rsidRPr="00E2177F">
        <w:rPr>
          <w:rFonts w:ascii="Times New Roman" w:hAnsi="Times New Roman" w:cs="Helvetica"/>
          <w:sz w:val="22"/>
        </w:rPr>
        <w:t>Martinelli P., “Lettera (dal futuro)</w:t>
      </w:r>
      <w:r w:rsidRPr="00E2177F">
        <w:rPr>
          <w:rFonts w:ascii="Times New Roman" w:hAnsi="Times New Roman" w:cs="Helvetica"/>
          <w:sz w:val="22"/>
        </w:rPr>
        <w:t xml:space="preserve"> </w:t>
      </w:r>
      <w:r w:rsidRPr="00E2177F">
        <w:rPr>
          <w:rFonts w:ascii="Times New Roman" w:hAnsi="Times New Roman" w:cs="Helvetica"/>
          <w:sz w:val="22"/>
        </w:rPr>
        <w:t>di un ex-presidente di sezione famiglia”</w:t>
      </w:r>
      <w:r w:rsidRPr="00E2177F">
        <w:rPr>
          <w:rFonts w:ascii="Times New Roman" w:hAnsi="Times New Roman" w:cs="Times New Roman"/>
          <w:sz w:val="22"/>
          <w:szCs w:val="34"/>
        </w:rPr>
        <w:t xml:space="preserve"> </w:t>
      </w:r>
      <w:proofErr w:type="spellStart"/>
      <w:r w:rsidRPr="00E2177F">
        <w:rPr>
          <w:rFonts w:ascii="Times New Roman" w:hAnsi="Times New Roman" w:cs="Times New Roman"/>
          <w:i/>
          <w:sz w:val="22"/>
          <w:szCs w:val="18"/>
        </w:rPr>
        <w:t>Minorigiustizia</w:t>
      </w:r>
      <w:proofErr w:type="spellEnd"/>
      <w:r w:rsidRPr="00E2177F">
        <w:rPr>
          <w:rFonts w:ascii="Times New Roman" w:hAnsi="Times New Roman" w:cs="Times New Roman"/>
          <w:sz w:val="22"/>
          <w:szCs w:val="18"/>
        </w:rPr>
        <w:t>, n. 1, 2012, p</w:t>
      </w:r>
      <w:r w:rsidRPr="00E2177F">
        <w:rPr>
          <w:rFonts w:ascii="Times New Roman" w:hAnsi="Times New Roman" w:cs="Times New Roman"/>
          <w:sz w:val="22"/>
          <w:szCs w:val="18"/>
        </w:rPr>
        <w:t>. 328</w:t>
      </w:r>
      <w:r w:rsidRPr="00E2177F">
        <w:rPr>
          <w:rFonts w:ascii="Times New Roman" w:hAnsi="Times New Roman" w:cs="Times New Roman"/>
          <w:sz w:val="22"/>
          <w:szCs w:val="18"/>
        </w:rPr>
        <w:t>.</w:t>
      </w:r>
    </w:p>
    <w:p w:rsidR="006213EA" w:rsidRPr="00E2177F" w:rsidRDefault="00741ED8" w:rsidP="00E2177F">
      <w:pPr>
        <w:pStyle w:val="Testonotaapidipagina"/>
        <w:jc w:val="both"/>
        <w:rPr>
          <w:rFonts w:ascii="Times New Roman" w:hAnsi="Times New Roman" w:cs="Times New Roman"/>
          <w:sz w:val="22"/>
          <w:szCs w:val="18"/>
        </w:rPr>
      </w:pPr>
    </w:p>
    <w:p w:rsidR="009E46ED" w:rsidRPr="00E2177F" w:rsidRDefault="00741ED8" w:rsidP="00E2177F">
      <w:pPr>
        <w:pStyle w:val="Testonotaapidipagina"/>
        <w:jc w:val="both"/>
        <w:rPr>
          <w:rFonts w:ascii="Times New Roman" w:hAnsi="Times New Roman" w:cs="Helvetica"/>
          <w:sz w:val="22"/>
        </w:rPr>
      </w:pPr>
      <w:r w:rsidRPr="00E2177F">
        <w:rPr>
          <w:rFonts w:ascii="Times New Roman" w:hAnsi="Times New Roman" w:cs="Times New Roman"/>
          <w:sz w:val="22"/>
          <w:szCs w:val="18"/>
        </w:rPr>
        <w:t xml:space="preserve">Freud S., </w:t>
      </w:r>
      <w:r w:rsidRPr="00E2177F">
        <w:rPr>
          <w:rFonts w:ascii="Times New Roman" w:hAnsi="Times New Roman" w:cs="Times New Roman"/>
          <w:i/>
          <w:sz w:val="22"/>
          <w:szCs w:val="18"/>
        </w:rPr>
        <w:t>Analisi Terminabile e interminabile,</w:t>
      </w:r>
      <w:r w:rsidRPr="00E2177F">
        <w:rPr>
          <w:rFonts w:ascii="Times New Roman" w:hAnsi="Times New Roman" w:cs="Times New Roman"/>
          <w:i/>
          <w:sz w:val="22"/>
          <w:szCs w:val="18"/>
        </w:rPr>
        <w:t xml:space="preserve"> </w:t>
      </w:r>
      <w:r w:rsidRPr="00E2177F">
        <w:rPr>
          <w:rFonts w:ascii="Times New Roman" w:hAnsi="Times New Roman" w:cs="Times New Roman"/>
          <w:sz w:val="22"/>
          <w:szCs w:val="18"/>
        </w:rPr>
        <w:t xml:space="preserve">Bollati </w:t>
      </w:r>
      <w:proofErr w:type="spellStart"/>
      <w:r w:rsidRPr="00E2177F">
        <w:rPr>
          <w:rFonts w:ascii="Times New Roman" w:hAnsi="Times New Roman" w:cs="Times New Roman"/>
          <w:sz w:val="22"/>
          <w:szCs w:val="18"/>
        </w:rPr>
        <w:t>Boringhieri</w:t>
      </w:r>
      <w:proofErr w:type="spellEnd"/>
      <w:r w:rsidRPr="00E2177F">
        <w:rPr>
          <w:rFonts w:ascii="Times New Roman" w:hAnsi="Times New Roman" w:cs="Times New Roman"/>
          <w:sz w:val="22"/>
          <w:szCs w:val="18"/>
        </w:rPr>
        <w:t xml:space="preserve">, 1977 pp. 33-38 </w:t>
      </w:r>
    </w:p>
    <w:p w:rsidR="00EE09B8" w:rsidRPr="001D017E" w:rsidRDefault="00741ED8" w:rsidP="00E2177F">
      <w:pPr>
        <w:spacing w:line="260" w:lineRule="exact"/>
        <w:jc w:val="both"/>
        <w:rPr>
          <w:rFonts w:ascii="Times New Roman" w:hAnsi="Times New Roman"/>
          <w:sz w:val="22"/>
        </w:rPr>
      </w:pPr>
    </w:p>
    <w:p w:rsidR="00EE09B8" w:rsidRPr="001D017E" w:rsidRDefault="00741ED8" w:rsidP="00E2177F">
      <w:pPr>
        <w:pStyle w:val="Body1"/>
        <w:spacing w:line="260" w:lineRule="exact"/>
        <w:contextualSpacing/>
        <w:jc w:val="both"/>
        <w:rPr>
          <w:rFonts w:ascii="Times New Roman" w:hAnsi="Times New Roman"/>
          <w:iCs/>
          <w:sz w:val="22"/>
        </w:rPr>
      </w:pPr>
    </w:p>
    <w:p w:rsidR="00EE09B8" w:rsidRPr="001D017E" w:rsidRDefault="00741ED8" w:rsidP="00E2177F">
      <w:pPr>
        <w:spacing w:line="260" w:lineRule="exact"/>
        <w:contextualSpacing/>
        <w:jc w:val="both"/>
        <w:rPr>
          <w:rFonts w:ascii="Times New Roman" w:hAnsi="Times New Roman"/>
          <w:b/>
          <w:sz w:val="22"/>
        </w:rPr>
      </w:pPr>
    </w:p>
    <w:sectPr w:rsidR="00EE09B8" w:rsidRPr="001D017E" w:rsidSect="001D017E">
      <w:footerReference w:type="even" r:id="rId5"/>
      <w:footerReference w:type="default" r:id="rId6"/>
      <w:pgSz w:w="11900" w:h="16840"/>
      <w:pgMar w:top="2835" w:right="2608" w:bottom="3515" w:left="2608" w:header="0" w:footer="3119"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13EA" w:rsidRDefault="005A7F50" w:rsidP="00FE47E5">
    <w:pPr>
      <w:pStyle w:val="Pidipagina"/>
      <w:framePr w:wrap="around" w:vAnchor="text" w:hAnchor="margin" w:xAlign="center" w:y="1"/>
      <w:rPr>
        <w:rStyle w:val="Numeropagina"/>
      </w:rPr>
    </w:pPr>
    <w:r>
      <w:rPr>
        <w:rStyle w:val="Numeropagina"/>
      </w:rPr>
      <w:fldChar w:fldCharType="begin"/>
    </w:r>
    <w:r w:rsidR="00741ED8">
      <w:rPr>
        <w:rStyle w:val="Numeropagina"/>
      </w:rPr>
      <w:instrText xml:space="preserve">PAGE  </w:instrText>
    </w:r>
    <w:r>
      <w:rPr>
        <w:rStyle w:val="Numeropagina"/>
      </w:rPr>
      <w:fldChar w:fldCharType="end"/>
    </w:r>
  </w:p>
  <w:p w:rsidR="006213EA" w:rsidRDefault="00741ED8">
    <w:pPr>
      <w:pStyle w:val="Pidipa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13EA" w:rsidRPr="001D017E" w:rsidRDefault="005A7F50" w:rsidP="001D017E">
    <w:pPr>
      <w:pStyle w:val="Pidipagina"/>
      <w:framePr w:hSpace="454" w:wrap="around" w:vAnchor="text" w:hAnchor="margin" w:xAlign="center" w:y="1"/>
      <w:rPr>
        <w:rStyle w:val="Numeropagina"/>
      </w:rPr>
    </w:pPr>
    <w:r w:rsidRPr="001D017E">
      <w:rPr>
        <w:rStyle w:val="Numeropagina"/>
        <w:rFonts w:ascii="Times New Roman" w:hAnsi="Times New Roman"/>
        <w:sz w:val="18"/>
      </w:rPr>
      <w:fldChar w:fldCharType="begin"/>
    </w:r>
    <w:r w:rsidR="00741ED8" w:rsidRPr="001D017E">
      <w:rPr>
        <w:rStyle w:val="Numeropagina"/>
        <w:rFonts w:ascii="Times New Roman" w:hAnsi="Times New Roman"/>
        <w:sz w:val="18"/>
      </w:rPr>
      <w:instrText xml:space="preserve">PAGE  </w:instrText>
    </w:r>
    <w:r w:rsidRPr="001D017E">
      <w:rPr>
        <w:rStyle w:val="Numeropagina"/>
        <w:rFonts w:ascii="Times New Roman" w:hAnsi="Times New Roman"/>
        <w:sz w:val="18"/>
      </w:rPr>
      <w:fldChar w:fldCharType="separate"/>
    </w:r>
    <w:r w:rsidR="00741ED8">
      <w:rPr>
        <w:rStyle w:val="Numeropagina"/>
        <w:rFonts w:ascii="Times New Roman" w:hAnsi="Times New Roman"/>
        <w:noProof/>
        <w:sz w:val="18"/>
      </w:rPr>
      <w:t>1</w:t>
    </w:r>
    <w:r w:rsidRPr="001D017E">
      <w:rPr>
        <w:rStyle w:val="Numeropagina"/>
        <w:rFonts w:ascii="Times New Roman" w:hAnsi="Times New Roman"/>
        <w:sz w:val="18"/>
      </w:rPr>
      <w:fldChar w:fldCharType="end"/>
    </w:r>
  </w:p>
  <w:p w:rsidR="006213EA" w:rsidRDefault="00741ED8">
    <w:pPr>
      <w:pStyle w:val="Pidipa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213EA" w:rsidRPr="001D017E" w:rsidRDefault="00741ED8" w:rsidP="001D017E">
      <w:pPr>
        <w:pStyle w:val="Testonotaapidipagina"/>
        <w:spacing w:line="200" w:lineRule="exact"/>
        <w:rPr>
          <w:rFonts w:ascii="Times New Roman" w:hAnsi="Times New Roman"/>
          <w:sz w:val="18"/>
        </w:rPr>
      </w:pPr>
      <w:r w:rsidRPr="001D017E">
        <w:rPr>
          <w:rStyle w:val="Rimandonotaapidipagina"/>
          <w:rFonts w:ascii="Times New Roman" w:hAnsi="Times New Roman"/>
          <w:sz w:val="18"/>
        </w:rPr>
        <w:t>*</w:t>
      </w:r>
      <w:r w:rsidRPr="001D017E">
        <w:rPr>
          <w:rFonts w:ascii="Times New Roman" w:hAnsi="Times New Roman"/>
          <w:sz w:val="18"/>
        </w:rPr>
        <w:t xml:space="preserve"> Psicologo, Psicoterapeuta, socio dell’Istituto </w:t>
      </w:r>
      <w:proofErr w:type="spellStart"/>
      <w:r w:rsidRPr="001D017E">
        <w:rPr>
          <w:rFonts w:ascii="Times New Roman" w:hAnsi="Times New Roman"/>
          <w:sz w:val="18"/>
        </w:rPr>
        <w:t>Minotauro</w:t>
      </w:r>
      <w:proofErr w:type="spellEnd"/>
      <w:r w:rsidRPr="001D017E">
        <w:rPr>
          <w:rFonts w:ascii="Times New Roman" w:hAnsi="Times New Roman"/>
          <w:sz w:val="18"/>
        </w:rPr>
        <w:t xml:space="preserve"> di Milano, direttore del Master per la Cura e la Tutela del Minore.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autoHyphenation/>
  <w:hyphenationZone w:val="284"/>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27F6"/>
    <w:rsid w:val="005A7F50"/>
    <w:rsid w:val="00741ED8"/>
    <w:rsid w:val="00C427F6"/>
  </w:rsids>
  <m:mathPr>
    <m:mathFont m:val="MS Goth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6C1BF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Body1">
    <w:name w:val="Body 1"/>
    <w:rsid w:val="00396382"/>
    <w:pPr>
      <w:spacing w:after="0"/>
    </w:pPr>
    <w:rPr>
      <w:rFonts w:ascii="Helvetica" w:eastAsia="Arial Unicode MS" w:hAnsi="Helvetica" w:cs="Times New Roman"/>
      <w:color w:val="000000"/>
      <w:szCs w:val="20"/>
      <w:lang w:eastAsia="it-IT"/>
    </w:rPr>
  </w:style>
  <w:style w:type="paragraph" w:styleId="Testonotaapidipagina">
    <w:name w:val="footnote text"/>
    <w:basedOn w:val="Normale"/>
    <w:link w:val="TestonotaapidipaginaCarattere"/>
    <w:uiPriority w:val="99"/>
    <w:unhideWhenUsed/>
    <w:rsid w:val="00F8380B"/>
    <w:pPr>
      <w:spacing w:after="0"/>
    </w:pPr>
  </w:style>
  <w:style w:type="character" w:customStyle="1" w:styleId="TestonotaapidipaginaCarattere">
    <w:name w:val="Testo nota a piè di pagina Carattere"/>
    <w:basedOn w:val="Caratterepredefinitoparagrafo"/>
    <w:link w:val="Testonotaapidipagina"/>
    <w:uiPriority w:val="99"/>
    <w:rsid w:val="00F8380B"/>
  </w:style>
  <w:style w:type="character" w:styleId="Rimandonotaapidipagina">
    <w:name w:val="footnote reference"/>
    <w:basedOn w:val="Caratterepredefinitoparagrafo"/>
    <w:uiPriority w:val="99"/>
    <w:semiHidden/>
    <w:unhideWhenUsed/>
    <w:rsid w:val="00F8380B"/>
    <w:rPr>
      <w:vertAlign w:val="superscript"/>
    </w:rPr>
  </w:style>
  <w:style w:type="paragraph" w:styleId="Pidipagina">
    <w:name w:val="footer"/>
    <w:basedOn w:val="Normale"/>
    <w:link w:val="PidipaginaCarattere"/>
    <w:rsid w:val="001D017E"/>
    <w:pPr>
      <w:tabs>
        <w:tab w:val="center" w:pos="4819"/>
        <w:tab w:val="right" w:pos="9638"/>
      </w:tabs>
      <w:spacing w:after="0"/>
    </w:pPr>
  </w:style>
  <w:style w:type="character" w:customStyle="1" w:styleId="PidipaginaCarattere">
    <w:name w:val="Piè di pagina Carattere"/>
    <w:basedOn w:val="Caratterepredefinitoparagrafo"/>
    <w:link w:val="Pidipagina"/>
    <w:rsid w:val="001D017E"/>
  </w:style>
  <w:style w:type="character" w:styleId="Numeropagina">
    <w:name w:val="page number"/>
    <w:basedOn w:val="Caratterepredefinitoparagrafo"/>
    <w:rsid w:val="001D017E"/>
  </w:style>
  <w:style w:type="paragraph" w:styleId="Intestazione">
    <w:name w:val="header"/>
    <w:basedOn w:val="Normale"/>
    <w:link w:val="IntestazioneCarattere"/>
    <w:rsid w:val="001D017E"/>
    <w:pPr>
      <w:tabs>
        <w:tab w:val="center" w:pos="4819"/>
        <w:tab w:val="right" w:pos="9638"/>
      </w:tabs>
      <w:spacing w:after="0"/>
    </w:pPr>
  </w:style>
  <w:style w:type="character" w:customStyle="1" w:styleId="IntestazioneCarattere">
    <w:name w:val="Intestazione Carattere"/>
    <w:basedOn w:val="Caratterepredefinitoparagrafo"/>
    <w:link w:val="Intestazione"/>
    <w:rsid w:val="001D01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8</Pages>
  <Words>2597</Words>
  <Characters>14805</Characters>
  <Application>Microsoft Word 12.0.0</Application>
  <DocSecurity>0</DocSecurity>
  <Lines>123</Lines>
  <Paragraphs>29</Paragraphs>
  <ScaleCrop>false</ScaleCrop>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Trionfi</dc:creator>
  <cp:keywords/>
  <cp:lastModifiedBy>Carlo Trionfi</cp:lastModifiedBy>
  <cp:revision>6</cp:revision>
  <dcterms:created xsi:type="dcterms:W3CDTF">2013-11-05T21:41:00Z</dcterms:created>
  <dcterms:modified xsi:type="dcterms:W3CDTF">2014-09-24T11:39:00Z</dcterms:modified>
</cp:coreProperties>
</file>